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BD6D8BFA-8964-49B3-99A2-37B7621E0B1E" style="width:450.75pt;height:366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r>
        <w:rPr>
          <w:noProof/>
        </w:rPr>
        <w:t>1.</w:t>
      </w:r>
      <w:r>
        <w:rPr>
          <w:noProof/>
        </w:rPr>
        <w:tab/>
        <w:t>CONTESTO DELLA PROPOSTA</w:t>
      </w:r>
    </w:p>
    <w:p>
      <w:pPr>
        <w:pStyle w:val="ManualHeading2"/>
        <w:rPr>
          <w:rFonts w:eastAsia="Arial Unicode MS"/>
          <w:noProof/>
        </w:rPr>
      </w:pPr>
      <w:r>
        <w:rPr>
          <w:noProof/>
          <w:color w:val="000000"/>
          <w:u w:color="000000"/>
          <w:bdr w:val="nil"/>
        </w:rPr>
        <w:t>•</w:t>
      </w:r>
      <w:r>
        <w:rPr>
          <w:noProof/>
        </w:rPr>
        <w:tab/>
        <w:t>Motivi e obiettivi della proposta</w:t>
      </w:r>
    </w:p>
    <w:p>
      <w:pPr>
        <w:pBdr>
          <w:top w:val="nil"/>
          <w:left w:val="nil"/>
          <w:bottom w:val="nil"/>
          <w:right w:val="nil"/>
          <w:between w:val="nil"/>
          <w:bar w:val="nil"/>
        </w:pBdr>
        <w:spacing w:before="0" w:after="240"/>
        <w:rPr>
          <w:rFonts w:eastAsia="Arial Unicode MS"/>
          <w:noProof/>
        </w:rPr>
      </w:pPr>
      <w:r>
        <w:rPr>
          <w:noProof/>
        </w:rPr>
        <w:t>A seguito di una richiesta degli Stati membri dell’UE e di una serie di operatori della pesca dell’Unione europea, la Commissione propone che l’Unione europea aderisca alla Convenzione per la conservazione e la gestione delle risorse alieutiche d’alto mare nell’Oceano Pacifico settentrionale (“la Convenzione”) in qualità di membro della Commissione per la pesca del Pacifico settentrionale (</w:t>
      </w:r>
      <w:r>
        <w:rPr>
          <w:i/>
          <w:noProof/>
        </w:rPr>
        <w:t>North Pacific Fisheries Commission</w:t>
      </w:r>
      <w:r>
        <w:rPr>
          <w:noProof/>
        </w:rPr>
        <w:t xml:space="preserve">, NPFC), l’organismo istituito dalla Convenzione incaricato di gestire la pesca nella zona di competenza. </w:t>
      </w:r>
    </w:p>
    <w:p>
      <w:pPr>
        <w:pBdr>
          <w:top w:val="nil"/>
          <w:left w:val="nil"/>
          <w:bottom w:val="nil"/>
          <w:right w:val="nil"/>
          <w:between w:val="nil"/>
          <w:bar w:val="nil"/>
        </w:pBdr>
        <w:spacing w:before="0" w:after="240"/>
        <w:rPr>
          <w:rFonts w:eastAsia="Arial Unicode MS"/>
          <w:noProof/>
        </w:rPr>
      </w:pPr>
      <w:r>
        <w:rPr>
          <w:noProof/>
        </w:rPr>
        <w:t>L’adesione dell’Unione europea alla Convenzione sarebbe funzionale al desiderio di ottenere l’accesso alle risorse che questa gestisce, espresso dagli Stati membri dell’Unione europea e dalla relativa flotta. L’adesione costituirebbe inoltre una solida base da cui promuovere la gestione e la conservazione sostenibili delle risorse biologiche marine e dell’ambiente marino che la NPFC gestisce. La proposta è conforme all’articolo 28 del regolamento (UE) n. 1380/2013 del Parlamento europeo e del Consiglio relativo alla politica comune della pesca</w:t>
      </w:r>
      <w:r>
        <w:rPr>
          <w:rStyle w:val="FootnoteReference"/>
          <w:noProof/>
        </w:rPr>
        <w:footnoteReference w:id="1"/>
      </w:r>
      <w:r>
        <w:rPr>
          <w:noProof/>
        </w:rPr>
        <w:t xml:space="preserve"> e alle conclusioni del Consiglio del 19 marzo 2012 in merito alla comunicazione della Commissione sulla dimensione esterna della politica comune della pesca</w:t>
      </w:r>
      <w:r>
        <w:rPr>
          <w:rStyle w:val="FootnoteReference"/>
          <w:noProof/>
        </w:rPr>
        <w:footnoteReference w:id="2"/>
      </w:r>
      <w:r>
        <w:rPr>
          <w:noProof/>
        </w:rPr>
        <w:t>.</w:t>
      </w:r>
    </w:p>
    <w:p>
      <w:pPr>
        <w:pBdr>
          <w:top w:val="nil"/>
          <w:left w:val="nil"/>
          <w:bottom w:val="nil"/>
          <w:right w:val="nil"/>
          <w:between w:val="nil"/>
          <w:bar w:val="nil"/>
        </w:pBdr>
        <w:spacing w:before="0" w:after="240"/>
        <w:rPr>
          <w:rFonts w:eastAsia="Arial Unicode MS"/>
          <w:noProof/>
        </w:rPr>
      </w:pPr>
      <w:r>
        <w:rPr>
          <w:noProof/>
        </w:rPr>
        <w:t>La Convenzione non prevede la negoziazione di diritti o doveri tra le parti contraenti che aderiscono e la NPFC. L’adesione alla Convenzione e la partecipazione alla NPFC in qualità di membro o di parte non contraente cooperante (</w:t>
      </w:r>
      <w:r>
        <w:rPr>
          <w:i/>
          <w:noProof/>
        </w:rPr>
        <w:t>cooperating non-contracting Party</w:t>
      </w:r>
      <w:r>
        <w:rPr>
          <w:noProof/>
        </w:rPr>
        <w:t xml:space="preserve">, CNCP) richiedono la piena accettazione delle disposizioni in vigore al momento dell’adesione. </w:t>
      </w:r>
    </w:p>
    <w:p>
      <w:pPr>
        <w:pStyle w:val="ManualHeading2"/>
        <w:rPr>
          <w:rFonts w:eastAsia="Arial Unicode MS"/>
          <w:noProof/>
          <w:color w:val="000000"/>
          <w:u w:color="000000"/>
          <w:bdr w:val="nil"/>
        </w:rPr>
      </w:pPr>
      <w:r>
        <w:rPr>
          <w:noProof/>
          <w:color w:val="000000"/>
          <w:u w:color="000000"/>
          <w:bdr w:val="nil"/>
        </w:rPr>
        <w:t>•</w:t>
      </w:r>
      <w:r>
        <w:rPr>
          <w:noProof/>
        </w:rPr>
        <w:tab/>
        <w:t>Coerenza con le disposizioni vigenti nel settore normativo interessato</w:t>
      </w:r>
    </w:p>
    <w:p>
      <w:pPr>
        <w:pBdr>
          <w:top w:val="nil"/>
          <w:left w:val="nil"/>
          <w:bottom w:val="nil"/>
          <w:right w:val="nil"/>
          <w:between w:val="nil"/>
          <w:bar w:val="nil"/>
        </w:pBdr>
        <w:spacing w:before="0" w:after="240"/>
        <w:rPr>
          <w:noProof/>
        </w:rPr>
      </w:pPr>
      <w:r>
        <w:rPr>
          <w:noProof/>
        </w:rPr>
        <w:t xml:space="preserve">Le Organizzazioni regionali di gestione della pesca (ORGP) sono organizzazioni internazionali di cui fanno parte paesi, alcuni dei quali sono Stati costieri, organizzazioni di integrazione regionale, ad esempio l’Unione europea, ed entità di pesca che hanno interessi di pesca in una determinata zona. Alcune ORGP si occupano di tutti gli stock ittici di una determinata zona, mentre altre gestiscono specie altamente migratorie, in particolare il tonno, in vaste zone geografiche. Mentre alcune svolgono un ruolo puramente consultivo, la maggior parte di esse svolge funzioni di gestione, stabilisce i limiti per le catture e lo sforzo di pesca e fissa le misure tecniche e gli obblighi in materia di controlli. </w:t>
      </w:r>
    </w:p>
    <w:p>
      <w:pPr>
        <w:pBdr>
          <w:top w:val="nil"/>
          <w:left w:val="nil"/>
          <w:bottom w:val="nil"/>
          <w:right w:val="nil"/>
          <w:between w:val="nil"/>
          <w:bar w:val="nil"/>
        </w:pBdr>
        <w:spacing w:before="0" w:after="240"/>
        <w:rPr>
          <w:noProof/>
        </w:rPr>
      </w:pPr>
      <w:r>
        <w:rPr>
          <w:noProof/>
        </w:rPr>
        <w:t>In linea con la comunicazione della Commissione “Partecipazione della Comunità europea alle organizzazioni regionali per la pesca (ORP)”</w:t>
      </w:r>
      <w:r>
        <w:rPr>
          <w:rStyle w:val="FootnoteReference"/>
          <w:noProof/>
        </w:rPr>
        <w:footnoteReference w:id="3"/>
      </w:r>
      <w:r>
        <w:rPr>
          <w:noProof/>
        </w:rPr>
        <w:t>, l’Unione europea, rappresentata dalla Commissione, svolge un ruolo attivo in sei organizzazioni per la pesca del tonno e in 11 organizzazioni per la pesca di specie diverse dal tonno.</w:t>
      </w:r>
    </w:p>
    <w:p>
      <w:pPr>
        <w:pBdr>
          <w:top w:val="nil"/>
          <w:left w:val="nil"/>
          <w:bottom w:val="nil"/>
          <w:right w:val="nil"/>
          <w:between w:val="nil"/>
          <w:bar w:val="nil"/>
        </w:pBdr>
        <w:spacing w:before="0" w:after="240"/>
        <w:rPr>
          <w:noProof/>
        </w:rPr>
      </w:pPr>
      <w:r>
        <w:rPr>
          <w:noProof/>
        </w:rPr>
        <w:t>Secondo la comunicazione congiunta dell’alto rappresentante dell’Unione per gli affari esteri e la politica di sicurezza e della Commissione europea intitolata “Governance internazionale degli oceani: un’agenda per il futuro dei nostri oceani”</w:t>
      </w:r>
      <w:r>
        <w:rPr>
          <w:rStyle w:val="FootnoteReference"/>
          <w:noProof/>
        </w:rPr>
        <w:footnoteReference w:id="4"/>
      </w:r>
      <w:r>
        <w:rPr>
          <w:noProof/>
        </w:rPr>
        <w:t xml:space="preserve"> e le conclusioni del Consiglio relative a tale comunicazione congiunta</w:t>
      </w:r>
      <w:r>
        <w:rPr>
          <w:rStyle w:val="FootnoteReference"/>
          <w:noProof/>
        </w:rPr>
        <w:footnoteReference w:id="5"/>
      </w:r>
      <w:r>
        <w:rPr>
          <w:noProof/>
        </w:rPr>
        <w:t xml:space="preserve">, la promozione di misure volte a sostenere e aumentare l’efficacia delle ORGP e, ove necessario, migliorarne la governance è un elemento centrale dell’azione dell’UE in tali consessi. </w:t>
      </w:r>
    </w:p>
    <w:p>
      <w:pPr>
        <w:pStyle w:val="ManualHeading2"/>
        <w:rPr>
          <w:rFonts w:eastAsia="Arial Unicode MS"/>
          <w:noProof/>
        </w:rPr>
      </w:pPr>
      <w:r>
        <w:rPr>
          <w:noProof/>
          <w:color w:val="000000"/>
          <w:u w:color="000000"/>
          <w:bdr w:val="nil"/>
        </w:rPr>
        <w:t>•</w:t>
      </w:r>
      <w:r>
        <w:rPr>
          <w:noProof/>
        </w:rPr>
        <w:tab/>
        <w:t>Coerenza con le altre normative dell’Unione</w:t>
      </w:r>
    </w:p>
    <w:p>
      <w:pPr>
        <w:pBdr>
          <w:top w:val="nil"/>
          <w:left w:val="nil"/>
          <w:bottom w:val="nil"/>
          <w:right w:val="nil"/>
          <w:between w:val="nil"/>
          <w:bar w:val="nil"/>
        </w:pBdr>
        <w:spacing w:before="0" w:after="240"/>
        <w:rPr>
          <w:noProof/>
        </w:rPr>
      </w:pPr>
      <w:r>
        <w:rPr>
          <w:noProof/>
        </w:rPr>
        <w:t>Non pertinente</w:t>
      </w:r>
    </w:p>
    <w:p>
      <w:pPr>
        <w:pStyle w:val="ManualHeading1"/>
        <w:rPr>
          <w:noProof/>
        </w:rPr>
      </w:pPr>
      <w:r>
        <w:rPr>
          <w:noProof/>
        </w:rPr>
        <w:t>2.</w:t>
      </w:r>
      <w:r>
        <w:rPr>
          <w:noProof/>
        </w:rPr>
        <w:tab/>
        <w:t>BASE GIURIDICA, SUSSIDIARIETÀ E PROPORZIONALITÀ</w:t>
      </w:r>
    </w:p>
    <w:p>
      <w:pPr>
        <w:pStyle w:val="ManualHeading2"/>
        <w:rPr>
          <w:rFonts w:eastAsia="Arial Unicode MS"/>
          <w:noProof/>
          <w:u w:color="000000"/>
          <w:bdr w:val="nil"/>
        </w:rPr>
      </w:pPr>
      <w:r>
        <w:rPr>
          <w:noProof/>
        </w:rPr>
        <w:t>•</w:t>
      </w:r>
      <w:r>
        <w:rPr>
          <w:noProof/>
        </w:rPr>
        <w:tab/>
        <w:t>Base giuridica</w:t>
      </w:r>
    </w:p>
    <w:p>
      <w:pPr>
        <w:rPr>
          <w:rFonts w:eastAsia="Times New Roman"/>
          <w:noProof/>
        </w:rPr>
      </w:pPr>
      <w:r>
        <w:rPr>
          <w:noProof/>
        </w:rPr>
        <w:t>La presente raccomandazione di decisione del Consiglio si basa sul trattato sul funzionamento dell’Unione europea, in particolare sull’articolo 218, paragrafi 3 e 4.</w:t>
      </w:r>
    </w:p>
    <w:p>
      <w:pPr>
        <w:pStyle w:val="ManualHeading2"/>
        <w:rPr>
          <w:rFonts w:eastAsia="Arial Unicode MS"/>
          <w:noProof/>
          <w:u w:color="000000"/>
          <w:bdr w:val="nil"/>
        </w:rPr>
      </w:pPr>
      <w:r>
        <w:rPr>
          <w:noProof/>
        </w:rPr>
        <w:t>•</w:t>
      </w:r>
      <w:r>
        <w:rPr>
          <w:noProof/>
        </w:rPr>
        <w:tab/>
        <w:t xml:space="preserve">Sussidiarietà (per la competenza non esclusiva) </w:t>
      </w:r>
    </w:p>
    <w:p>
      <w:pPr>
        <w:pBdr>
          <w:top w:val="nil"/>
          <w:left w:val="nil"/>
          <w:bottom w:val="nil"/>
          <w:right w:val="nil"/>
          <w:between w:val="nil"/>
          <w:bar w:val="nil"/>
        </w:pBdr>
        <w:spacing w:before="0" w:after="240"/>
        <w:rPr>
          <w:rFonts w:eastAsia="Times New Roman"/>
          <w:noProof/>
        </w:rPr>
      </w:pPr>
      <w:r>
        <w:rPr>
          <w:noProof/>
        </w:rPr>
        <w:t>Non pertinente.</w:t>
      </w:r>
    </w:p>
    <w:p>
      <w:pPr>
        <w:pStyle w:val="ManualHeading2"/>
        <w:rPr>
          <w:rFonts w:eastAsia="Arial Unicode MS"/>
          <w:noProof/>
          <w:u w:color="000000"/>
          <w:bdr w:val="nil"/>
        </w:rPr>
      </w:pPr>
      <w:r>
        <w:rPr>
          <w:noProof/>
        </w:rPr>
        <w:t>•</w:t>
      </w:r>
      <w:r>
        <w:rPr>
          <w:noProof/>
        </w:rPr>
        <w:tab/>
        <w:t>Proporzionalità</w:t>
      </w:r>
    </w:p>
    <w:p>
      <w:pPr>
        <w:pBdr>
          <w:top w:val="nil"/>
          <w:left w:val="nil"/>
          <w:bottom w:val="nil"/>
          <w:right w:val="nil"/>
          <w:between w:val="nil"/>
          <w:bar w:val="nil"/>
        </w:pBdr>
        <w:spacing w:before="0" w:after="240"/>
        <w:rPr>
          <w:rFonts w:eastAsia="Times New Roman"/>
          <w:noProof/>
        </w:rPr>
      </w:pPr>
      <w:r>
        <w:rPr>
          <w:noProof/>
        </w:rPr>
        <w:t xml:space="preserve">Non pertinente. </w:t>
      </w:r>
    </w:p>
    <w:p>
      <w:pPr>
        <w:pStyle w:val="ManualHeading2"/>
        <w:rPr>
          <w:rFonts w:eastAsia="Arial Unicode MS"/>
          <w:noProof/>
          <w:u w:color="000000"/>
          <w:bdr w:val="nil"/>
        </w:rPr>
      </w:pPr>
      <w:r>
        <w:rPr>
          <w:noProof/>
        </w:rPr>
        <w:t>•</w:t>
      </w:r>
      <w:r>
        <w:rPr>
          <w:noProof/>
        </w:rPr>
        <w:tab/>
        <w:t>Scelta dello strumento</w:t>
      </w:r>
    </w:p>
    <w:p>
      <w:pPr>
        <w:rPr>
          <w:noProof/>
        </w:rPr>
      </w:pPr>
      <w:r>
        <w:rPr>
          <w:noProof/>
        </w:rPr>
        <w:t>Ai sensi dell’articolo 218, paragrafi 3 e 4 del trattato sul funzionamento dell’Unione europea, la Commissione presenta raccomandazioni al Consiglio, il quale adotta una decisione che autorizza l’avvio dei negoziati. Il Consiglio può impartire direttive al negoziatore e designare un comitato speciale incaricato di sovrintendere ai negoziati conformemente alle direttive di negoziato.</w:t>
      </w:r>
    </w:p>
    <w:p>
      <w:pPr>
        <w:pStyle w:val="ManualHeading1"/>
        <w:rPr>
          <w:noProof/>
        </w:rPr>
      </w:pPr>
      <w:r>
        <w:rPr>
          <w:noProof/>
        </w:rPr>
        <w:t>3.</w:t>
      </w:r>
      <w:r>
        <w:rPr>
          <w:noProof/>
        </w:rPr>
        <w:tab/>
        <w:t>RISULTATI DELLE VALUTAZIONI EX POST, DELLE CONSULTAZIONI DEI PORTATORI DI INTERESSI E DELLE VALUTAZIONI D’IMPATTO</w:t>
      </w:r>
    </w:p>
    <w:p>
      <w:pPr>
        <w:pStyle w:val="ManualHeading2"/>
        <w:rPr>
          <w:rFonts w:eastAsia="Arial Unicode MS"/>
          <w:noProof/>
          <w:u w:color="000000"/>
          <w:bdr w:val="nil"/>
        </w:rPr>
      </w:pPr>
      <w:r>
        <w:rPr>
          <w:noProof/>
        </w:rPr>
        <w:t>•</w:t>
      </w:r>
      <w:r>
        <w:rPr>
          <w:noProof/>
        </w:rPr>
        <w:tab/>
        <w:t>Valutazioni ex post/Vaglio di adeguatezza della legislazione vigente</w:t>
      </w:r>
    </w:p>
    <w:p>
      <w:pPr>
        <w:pBdr>
          <w:top w:val="nil"/>
          <w:left w:val="nil"/>
          <w:bottom w:val="nil"/>
          <w:right w:val="nil"/>
          <w:between w:val="nil"/>
          <w:bar w:val="nil"/>
        </w:pBdr>
        <w:spacing w:before="0" w:after="240"/>
        <w:rPr>
          <w:rFonts w:eastAsia="Times New Roman"/>
          <w:noProof/>
        </w:rPr>
      </w:pPr>
      <w:r>
        <w:rPr>
          <w:noProof/>
        </w:rPr>
        <w:t>Non pertinente.</w:t>
      </w:r>
    </w:p>
    <w:p>
      <w:pPr>
        <w:pStyle w:val="ManualHeading2"/>
        <w:rPr>
          <w:rFonts w:eastAsia="Arial Unicode MS"/>
          <w:noProof/>
          <w:u w:color="000000"/>
          <w:bdr w:val="nil"/>
        </w:rPr>
      </w:pPr>
      <w:r>
        <w:rPr>
          <w:noProof/>
        </w:rPr>
        <w:t>•</w:t>
      </w:r>
      <w:r>
        <w:rPr>
          <w:noProof/>
        </w:rPr>
        <w:tab/>
        <w:t>Consultazioni dei portatori di interessi</w:t>
      </w:r>
    </w:p>
    <w:p>
      <w:pPr>
        <w:pBdr>
          <w:top w:val="nil"/>
          <w:left w:val="nil"/>
          <w:bottom w:val="nil"/>
          <w:right w:val="nil"/>
          <w:between w:val="nil"/>
          <w:bar w:val="nil"/>
        </w:pBdr>
        <w:spacing w:before="0" w:after="240"/>
        <w:rPr>
          <w:rFonts w:eastAsia="Times New Roman"/>
          <w:noProof/>
        </w:rPr>
      </w:pPr>
      <w:r>
        <w:rPr>
          <w:noProof/>
        </w:rPr>
        <w:t xml:space="preserve">Gli Stati membri dell’Unione europea e una serie di singoli operatori della pesca hanno chiesto alla Commissione di avviare i negoziati di adesione alla fine del 2017. All’inizio del 2018, le organizzazioni e i gruppi d’interesse pertinenti sono stati consultati per garantire che i futuri negoziati in vista di un’eventuale adesione dell’Unione europea alla Commissione per la pesca del Pacifico settentrionale tengano conto dei loro pareri. Nel corso delle consultazioni sono stati contattati i rappresentanti delle amministrazioni degli Stati membri, l’industria della pesca UE e organizzazioni non governative, così come i cittadini e i consumatori dell’Unione europea. L’industria della pesca UE ha sollecitato l’adozione da parte delle istituzioni dell’Unione europea di misure efficaci che garantiscano la possibilità che la flotta UE inizi le attività di pesca nella regione gestita della NPFC a partire dal 1º luglio 2018. I rappresentanti dell’industria della pesca UE ritengono che il modo probabilmente più rapido per raggiungere tale obiettivo sia un approccio in due fasi in cui l’Unione europea diventa in un primo momento parte non contraente cooperante, con l’espressa ambizione di diventare, in un momento successivo, membro a pieno titolo della NPFC. Durante le consultazioni non sono state ricevute altre osservazioni. </w:t>
      </w:r>
    </w:p>
    <w:p>
      <w:pPr>
        <w:pStyle w:val="ManualHeading2"/>
        <w:rPr>
          <w:rFonts w:eastAsia="Arial Unicode MS"/>
          <w:noProof/>
          <w:u w:color="000000"/>
          <w:bdr w:val="nil"/>
        </w:rPr>
      </w:pPr>
      <w:r>
        <w:rPr>
          <w:noProof/>
        </w:rPr>
        <w:t>•</w:t>
      </w:r>
      <w:r>
        <w:rPr>
          <w:noProof/>
        </w:rPr>
        <w:tab/>
        <w:t>Assunzione e uso di perizie</w:t>
      </w:r>
    </w:p>
    <w:p>
      <w:pPr>
        <w:pBdr>
          <w:top w:val="nil"/>
          <w:left w:val="nil"/>
          <w:bottom w:val="nil"/>
          <w:right w:val="nil"/>
          <w:between w:val="nil"/>
          <w:bar w:val="nil"/>
        </w:pBdr>
        <w:spacing w:before="0" w:after="240"/>
        <w:rPr>
          <w:rFonts w:eastAsia="Arial Unicode MS"/>
          <w:noProof/>
        </w:rPr>
      </w:pPr>
      <w:r>
        <w:rPr>
          <w:noProof/>
        </w:rPr>
        <w:t xml:space="preserve">Non pertinente. </w:t>
      </w:r>
    </w:p>
    <w:p>
      <w:pPr>
        <w:pStyle w:val="ManualHeading2"/>
        <w:rPr>
          <w:rFonts w:eastAsia="Arial Unicode MS"/>
          <w:noProof/>
          <w:u w:color="000000"/>
          <w:bdr w:val="nil"/>
        </w:rPr>
      </w:pPr>
      <w:r>
        <w:rPr>
          <w:noProof/>
        </w:rPr>
        <w:t>•</w:t>
      </w:r>
      <w:r>
        <w:rPr>
          <w:noProof/>
        </w:rPr>
        <w:tab/>
        <w:t>Valutazione d’impatto</w:t>
      </w:r>
    </w:p>
    <w:p>
      <w:pPr>
        <w:pBdr>
          <w:top w:val="nil"/>
          <w:left w:val="nil"/>
          <w:bottom w:val="nil"/>
          <w:right w:val="nil"/>
          <w:between w:val="nil"/>
          <w:bar w:val="nil"/>
        </w:pBdr>
        <w:spacing w:before="0" w:after="240"/>
        <w:rPr>
          <w:rFonts w:eastAsia="Times New Roman"/>
          <w:noProof/>
        </w:rPr>
      </w:pPr>
      <w:r>
        <w:rPr>
          <w:noProof/>
        </w:rPr>
        <w:t xml:space="preserve">Non pertinente. </w:t>
      </w:r>
    </w:p>
    <w:p>
      <w:pPr>
        <w:pStyle w:val="ManualHeading2"/>
        <w:rPr>
          <w:rFonts w:eastAsia="Arial Unicode MS"/>
          <w:noProof/>
          <w:u w:color="000000"/>
          <w:bdr w:val="nil"/>
        </w:rPr>
      </w:pPr>
      <w:r>
        <w:rPr>
          <w:noProof/>
        </w:rPr>
        <w:t>•</w:t>
      </w:r>
      <w:r>
        <w:rPr>
          <w:noProof/>
        </w:rPr>
        <w:tab/>
        <w:t>Efficienza normativa e semplificazione</w:t>
      </w:r>
    </w:p>
    <w:p>
      <w:pPr>
        <w:pBdr>
          <w:top w:val="nil"/>
          <w:left w:val="nil"/>
          <w:bottom w:val="nil"/>
          <w:right w:val="nil"/>
          <w:between w:val="nil"/>
          <w:bar w:val="nil"/>
        </w:pBdr>
        <w:spacing w:before="0" w:after="240"/>
        <w:rPr>
          <w:rFonts w:eastAsia="Times New Roman"/>
          <w:noProof/>
        </w:rPr>
      </w:pPr>
      <w:r>
        <w:rPr>
          <w:noProof/>
        </w:rPr>
        <w:t>Non pertinente.</w:t>
      </w:r>
    </w:p>
    <w:p>
      <w:pPr>
        <w:pStyle w:val="ManualHeading2"/>
        <w:rPr>
          <w:rFonts w:eastAsia="Arial Unicode MS"/>
          <w:noProof/>
          <w:u w:color="000000"/>
          <w:bdr w:val="nil"/>
        </w:rPr>
      </w:pPr>
      <w:r>
        <w:rPr>
          <w:noProof/>
        </w:rPr>
        <w:t>•</w:t>
      </w:r>
      <w:r>
        <w:rPr>
          <w:noProof/>
        </w:rPr>
        <w:tab/>
        <w:t>Diritti fondamentali</w:t>
      </w:r>
    </w:p>
    <w:p>
      <w:pPr>
        <w:pBdr>
          <w:top w:val="nil"/>
          <w:left w:val="nil"/>
          <w:bottom w:val="nil"/>
          <w:right w:val="nil"/>
          <w:between w:val="nil"/>
          <w:bar w:val="nil"/>
        </w:pBdr>
        <w:spacing w:before="0" w:after="240"/>
        <w:rPr>
          <w:rFonts w:eastAsia="Times New Roman"/>
          <w:noProof/>
        </w:rPr>
      </w:pPr>
      <w:r>
        <w:rPr>
          <w:noProof/>
        </w:rPr>
        <w:t>Non pertinente.</w:t>
      </w:r>
    </w:p>
    <w:p>
      <w:pPr>
        <w:pStyle w:val="ManualHeading1"/>
        <w:rPr>
          <w:noProof/>
        </w:rPr>
      </w:pPr>
      <w:r>
        <w:rPr>
          <w:noProof/>
        </w:rPr>
        <w:t>4.</w:t>
      </w:r>
      <w:r>
        <w:rPr>
          <w:noProof/>
        </w:rPr>
        <w:tab/>
        <w:t>INCIDENZA SUL BILANCIO</w:t>
      </w:r>
    </w:p>
    <w:p>
      <w:pPr>
        <w:pBdr>
          <w:top w:val="nil"/>
          <w:left w:val="nil"/>
          <w:bottom w:val="nil"/>
          <w:right w:val="nil"/>
          <w:between w:val="nil"/>
          <w:bar w:val="nil"/>
        </w:pBdr>
        <w:spacing w:before="0" w:after="240"/>
        <w:rPr>
          <w:rFonts w:eastAsia="Times New Roman"/>
          <w:noProof/>
        </w:rPr>
      </w:pPr>
      <w:r>
        <w:rPr>
          <w:noProof/>
        </w:rPr>
        <w:t>L’adesione dell’Unione europea alla Convenzione è subordinata al pagamento alla NPFC di un contributo finanziario annuale di circa 90 000 EUR, a titolo della linea di bilancio 11.03.02 (Contributi obbligatori alle ORGP). Il contributo dell’UE è soggetto a possibili aumenti, in funzione delle attività di pesca che verranno svolte nella regione gestita dalla NPFC. L’importo esatto sarà stabilito nelle pertinenti linee di bilancio nel contesto della procedura di bilancio annuale.</w:t>
      </w:r>
    </w:p>
    <w:p>
      <w:pPr>
        <w:pBdr>
          <w:top w:val="nil"/>
          <w:left w:val="nil"/>
          <w:bottom w:val="nil"/>
          <w:right w:val="nil"/>
          <w:between w:val="nil"/>
          <w:bar w:val="nil"/>
        </w:pBdr>
        <w:spacing w:before="0" w:after="240"/>
        <w:rPr>
          <w:rFonts w:eastAsia="Times New Roman"/>
          <w:noProof/>
        </w:rPr>
      </w:pPr>
      <w:r>
        <w:rPr>
          <w:noProof/>
        </w:rPr>
        <w:t xml:space="preserve">È inoltre probabile che, a titolo della linea di bilancio 11.06.62.03, vengano erogati contributi volontari al bilancio dell’organizzazione volti a promuovere la ricerca scientifica. L’entità di tali contributi è stimata a circa 200 000 EUR all’anno. La linea di bilancio 11.01.04.01 prevede inoltre il finanziamento dell’assistenza tecnica necessaria per le consulenze scientifiche da fornire nel quadro delle riunioni della NPFC. Il costo di tale voce è stimato a 10 000 EUR all’anno. </w:t>
      </w:r>
    </w:p>
    <w:p>
      <w:pPr>
        <w:pStyle w:val="ManualHeading1"/>
        <w:rPr>
          <w:noProof/>
        </w:rPr>
      </w:pPr>
      <w:r>
        <w:rPr>
          <w:noProof/>
        </w:rPr>
        <w:t>5.</w:t>
      </w:r>
      <w:r>
        <w:rPr>
          <w:noProof/>
        </w:rPr>
        <w:tab/>
        <w:t>ALTRI ELEMENTI</w:t>
      </w:r>
    </w:p>
    <w:p>
      <w:pPr>
        <w:pStyle w:val="ManualHeading2"/>
        <w:rPr>
          <w:rFonts w:eastAsia="Arial Unicode MS"/>
          <w:noProof/>
          <w:u w:color="000000"/>
          <w:bdr w:val="nil"/>
        </w:rPr>
      </w:pPr>
      <w:r>
        <w:rPr>
          <w:noProof/>
        </w:rPr>
        <w:t>•</w:t>
      </w:r>
      <w:r>
        <w:rPr>
          <w:noProof/>
        </w:rPr>
        <w:tab/>
        <w:t>Piani attuativi e modalità di monitoraggio, valutazione e informazione</w:t>
      </w:r>
    </w:p>
    <w:p>
      <w:pPr>
        <w:pBdr>
          <w:top w:val="nil"/>
          <w:left w:val="nil"/>
          <w:bottom w:val="nil"/>
          <w:right w:val="nil"/>
          <w:between w:val="nil"/>
          <w:bar w:val="nil"/>
        </w:pBdr>
        <w:spacing w:before="0" w:after="240"/>
        <w:rPr>
          <w:rFonts w:eastAsia="Times New Roman"/>
          <w:noProof/>
        </w:rPr>
      </w:pPr>
      <w:r>
        <w:rPr>
          <w:noProof/>
        </w:rPr>
        <w:t>Non pertinente.</w:t>
      </w:r>
    </w:p>
    <w:p>
      <w:pPr>
        <w:pStyle w:val="ManualHeading2"/>
        <w:rPr>
          <w:rFonts w:eastAsia="Arial Unicode MS"/>
          <w:noProof/>
          <w:u w:color="000000"/>
          <w:bdr w:val="nil"/>
        </w:rPr>
      </w:pPr>
      <w:r>
        <w:rPr>
          <w:noProof/>
        </w:rPr>
        <w:t>•</w:t>
      </w:r>
      <w:r>
        <w:rPr>
          <w:noProof/>
        </w:rPr>
        <w:tab/>
        <w:t>Documenti esplicativi (per le direttive)</w:t>
      </w:r>
    </w:p>
    <w:p>
      <w:pPr>
        <w:pBdr>
          <w:top w:val="nil"/>
          <w:left w:val="nil"/>
          <w:bottom w:val="nil"/>
          <w:right w:val="nil"/>
          <w:between w:val="nil"/>
          <w:bar w:val="nil"/>
        </w:pBdr>
        <w:spacing w:before="0" w:after="240"/>
        <w:rPr>
          <w:rFonts w:eastAsia="Times New Roman"/>
          <w:noProof/>
        </w:rPr>
      </w:pPr>
      <w:r>
        <w:rPr>
          <w:noProof/>
        </w:rPr>
        <w:t>Non pertinente.</w:t>
      </w:r>
    </w:p>
    <w:p>
      <w:pPr>
        <w:pStyle w:val="ManualHeading2"/>
        <w:rPr>
          <w:rFonts w:eastAsia="Arial Unicode MS"/>
          <w:noProof/>
          <w:u w:color="000000"/>
          <w:bdr w:val="nil"/>
        </w:rPr>
      </w:pPr>
      <w:r>
        <w:rPr>
          <w:noProof/>
        </w:rPr>
        <w:t>•</w:t>
      </w:r>
      <w:r>
        <w:rPr>
          <w:noProof/>
        </w:rPr>
        <w:tab/>
        <w:t>Illustrazione dettagliata delle singole disposizioni della proposta</w:t>
      </w:r>
    </w:p>
    <w:p>
      <w:pPr>
        <w:pBdr>
          <w:top w:val="nil"/>
          <w:left w:val="nil"/>
          <w:bottom w:val="nil"/>
          <w:right w:val="nil"/>
          <w:between w:val="nil"/>
          <w:bar w:val="nil"/>
        </w:pBdr>
        <w:spacing w:before="0" w:after="240"/>
        <w:rPr>
          <w:rFonts w:eastAsia="Times New Roman"/>
          <w:noProof/>
        </w:rPr>
      </w:pPr>
      <w:r>
        <w:rPr>
          <w:noProof/>
        </w:rPr>
        <w:t>Non pertinente.</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Statut"/>
        <w:rPr>
          <w:noProof/>
        </w:rPr>
      </w:pPr>
      <w:r>
        <w:rPr>
          <w:noProof/>
        </w:rPr>
        <w:t>Raccomandazione di</w:t>
      </w:r>
    </w:p>
    <w:p>
      <w:pPr>
        <w:pStyle w:val="Typedudocument"/>
        <w:rPr>
          <w:noProof/>
        </w:rPr>
      </w:pPr>
      <w:r>
        <w:rPr>
          <w:noProof/>
        </w:rPr>
        <w:t>DECISIONE DEL CONSIGLIO</w:t>
      </w:r>
    </w:p>
    <w:p>
      <w:pPr>
        <w:pStyle w:val="Titreobjet"/>
        <w:rPr>
          <w:noProof/>
        </w:rPr>
      </w:pPr>
      <w:r>
        <w:rPr>
          <w:noProof/>
        </w:rPr>
        <w:t>che autorizza la Commissione ad avviare negoziati a nome dell’Unione europea per aderire alla Convenzione per la conservazione e la gestione delle risorse alieutiche d’alto mare nell’Oceano Pacifico settentrionale</w:t>
      </w:r>
      <w:r>
        <w:rPr>
          <w:noProof/>
        </w:rPr>
        <w:br/>
      </w:r>
    </w:p>
    <w:p>
      <w:pPr>
        <w:pStyle w:val="Institutionquiagit"/>
        <w:rPr>
          <w:noProof/>
        </w:rPr>
      </w:pPr>
      <w:r>
        <w:rPr>
          <w:noProof/>
        </w:rPr>
        <w:t>Il CONSIGLIO DELL’UNIONE EUROPEA,</w:t>
      </w:r>
    </w:p>
    <w:p>
      <w:pPr>
        <w:spacing w:line="360" w:lineRule="auto"/>
        <w:jc w:val="left"/>
        <w:rPr>
          <w:rFonts w:eastAsia="Times New Roman"/>
          <w:noProof/>
          <w:szCs w:val="24"/>
        </w:rPr>
      </w:pPr>
    </w:p>
    <w:p>
      <w:pPr>
        <w:spacing w:line="360" w:lineRule="auto"/>
        <w:rPr>
          <w:rFonts w:eastAsia="Times New Roman"/>
          <w:noProof/>
          <w:szCs w:val="24"/>
        </w:rPr>
      </w:pPr>
      <w:r>
        <w:rPr>
          <w:noProof/>
        </w:rPr>
        <w:t>visto il trattato sul funzionamento dell’Unione europea, in particolare l’articolo 218, paragrafi 3 e 4,</w:t>
      </w:r>
    </w:p>
    <w:p>
      <w:pPr>
        <w:spacing w:line="360" w:lineRule="auto"/>
        <w:jc w:val="left"/>
        <w:rPr>
          <w:rFonts w:eastAsia="Times New Roman"/>
          <w:noProof/>
          <w:szCs w:val="24"/>
        </w:rPr>
      </w:pPr>
      <w:r>
        <w:rPr>
          <w:noProof/>
        </w:rPr>
        <w:t>vista la raccomandazione della Commissione europea,</w:t>
      </w:r>
    </w:p>
    <w:p>
      <w:pPr>
        <w:spacing w:line="360" w:lineRule="auto"/>
        <w:jc w:val="left"/>
        <w:rPr>
          <w:rFonts w:eastAsia="Times New Roman"/>
          <w:noProof/>
          <w:szCs w:val="24"/>
        </w:rPr>
      </w:pPr>
      <w:r>
        <w:rPr>
          <w:noProof/>
        </w:rPr>
        <w:t>considerando quanto segue:</w:t>
      </w:r>
    </w:p>
    <w:p>
      <w:pPr>
        <w:pStyle w:val="ManualConsidrant"/>
        <w:rPr>
          <w:noProof/>
        </w:rPr>
      </w:pPr>
      <w:r>
        <w:t>(1)</w:t>
      </w:r>
      <w:r>
        <w:tab/>
      </w:r>
      <w:r>
        <w:rPr>
          <w:noProof/>
        </w:rPr>
        <w:t>L’Unione è competente ad adottare misure di conservazione delle risorse biologiche marine nel quadro della politica comune della pesca e a concludere accordi con paesi terzi e organizzazioni internazionali.</w:t>
      </w:r>
    </w:p>
    <w:p>
      <w:pPr>
        <w:pStyle w:val="ManualConsidrant"/>
        <w:rPr>
          <w:noProof/>
        </w:rPr>
      </w:pPr>
      <w:r>
        <w:t>(2)</w:t>
      </w:r>
      <w:r>
        <w:tab/>
      </w:r>
      <w:r>
        <w:rPr>
          <w:noProof/>
        </w:rPr>
        <w:t>Ai sensi della decisione n. 98/392/CE del Consiglio</w:t>
      </w:r>
      <w:r>
        <w:rPr>
          <w:rStyle w:val="FootnoteReference"/>
          <w:noProof/>
        </w:rPr>
        <w:footnoteReference w:id="6"/>
      </w:r>
      <w:r>
        <w:rPr>
          <w:noProof/>
        </w:rPr>
        <w:t>, l’Unione è parte contraente della convenzione delle Nazioni Unite sul diritto del mare del 10 dicembre 1982. Tale convenzione impone a tutti i membri della comunità internazionale di collaborare ai fini della gestione e della conservazione delle risorse biologiche marine.</w:t>
      </w:r>
    </w:p>
    <w:p>
      <w:pPr>
        <w:pStyle w:val="ManualConsidrant"/>
        <w:rPr>
          <w:noProof/>
        </w:rPr>
      </w:pPr>
      <w:r>
        <w:t>(3)</w:t>
      </w:r>
      <w:r>
        <w:tab/>
      </w:r>
      <w:r>
        <w:rPr>
          <w:noProof/>
        </w:rPr>
        <w:t>A norma della decisione 98/414/CE del Consiglio</w:t>
      </w:r>
      <w:r>
        <w:rPr>
          <w:rStyle w:val="FootnoteReference"/>
          <w:noProof/>
        </w:rPr>
        <w:footnoteReference w:id="7"/>
      </w:r>
      <w:r>
        <w:rPr>
          <w:noProof/>
        </w:rPr>
        <w:t>, l’Unione è parte contraente dell’accordo ai fini dell’applicazione delle disposizioni della convenzione delle Nazioni Unite sul diritto del mare del 10 dicembre 1982 relative alla conservazione e alla gestione degli stock ittici transzonali e degli stock ittici altamente migratori.</w:t>
      </w:r>
    </w:p>
    <w:p>
      <w:pPr>
        <w:pStyle w:val="ManualConsidrant"/>
        <w:rPr>
          <w:noProof/>
        </w:rPr>
      </w:pPr>
      <w:r>
        <w:t>(4)</w:t>
      </w:r>
      <w:r>
        <w:tab/>
      </w:r>
      <w:r>
        <w:rPr>
          <w:noProof/>
        </w:rPr>
        <w:t xml:space="preserve">Gli Stati membri dell’Unione europea e gli operatori della pesca UE hanno espresso interesse per la possibilità di pescare nella zona gestita dalla Convenzione per la conservazione e la gestione delle risorse alieutiche d’alto mare nell’Oceano Pacifico settentrionale (“la Convenzione”). </w:t>
      </w:r>
    </w:p>
    <w:p>
      <w:pPr>
        <w:pStyle w:val="ManualConsidrant"/>
        <w:rPr>
          <w:noProof/>
        </w:rPr>
      </w:pPr>
      <w:r>
        <w:t>(5)</w:t>
      </w:r>
      <w:r>
        <w:tab/>
      </w:r>
      <w:r>
        <w:rPr>
          <w:noProof/>
        </w:rPr>
        <w:t>La Convenzione prevede la possibilità di adesione da parte delle Organizzazioni di integrazione economica regionale. L’organismo istituito per esercitare le funzioni previste dalla Convenzione è la Commissione per la pesca del Pacifico settentrionale (</w:t>
      </w:r>
      <w:r>
        <w:rPr>
          <w:i/>
          <w:noProof/>
        </w:rPr>
        <w:t>North Pacific Fisheries Commission</w:t>
      </w:r>
      <w:r>
        <w:rPr>
          <w:noProof/>
        </w:rPr>
        <w:t>, “NPFC”). Le parti della Convenzione partecipano al processo decisionale. Di norma la NPFC adotta le proprie decisioni per consenso.</w:t>
      </w:r>
    </w:p>
    <w:p>
      <w:pPr>
        <w:pStyle w:val="ManualConsidrant"/>
        <w:rPr>
          <w:noProof/>
        </w:rPr>
      </w:pPr>
      <w:r>
        <w:t>(6)</w:t>
      </w:r>
      <w:r>
        <w:tab/>
      </w:r>
      <w:r>
        <w:rPr>
          <w:noProof/>
        </w:rPr>
        <w:t>Nel rispetto delle disposizioni e delle condizioni stabilite dalla Commissione per la pesca del Pacifico settentrionale, una parte non contraente cooperante (</w:t>
      </w:r>
      <w:r>
        <w:rPr>
          <w:i/>
          <w:noProof/>
        </w:rPr>
        <w:t>cooperating non-contracting Party</w:t>
      </w:r>
      <w:r>
        <w:rPr>
          <w:noProof/>
        </w:rPr>
        <w:t xml:space="preserve">, “CNCP”) può partecipare alle attività di pesca se si impegna a rispettare - e se dimostra di rispettare - le misure di conservazione e gestione previste dalla NPFC. Le CNCP non partecipano al processo decisionale ma sono tenute a cooperare pienamente con la NPFC e ad applicare le misure di conservazione e di gestione adottate dalla Commissione. Le CNCP sono invitate a contribuire al bilancio della NPFC. </w:t>
      </w:r>
    </w:p>
    <w:p>
      <w:pPr>
        <w:pStyle w:val="ManualConsidrant"/>
        <w:rPr>
          <w:noProof/>
        </w:rPr>
      </w:pPr>
      <w:r>
        <w:t>(7)</w:t>
      </w:r>
      <w:r>
        <w:tab/>
      </w:r>
      <w:r>
        <w:rPr>
          <w:noProof/>
        </w:rPr>
        <w:t xml:space="preserve">È opportuno garantire che l’approccio dell’Unione alla conservazione venga applicato a tutti gli oceani e che l’Unione intensifichi il proprio impegno per la conservazione a lungo termine e l’utilizzo sostenibile delle risorse della pesca a livello mondiale. Secondo la comunicazione congiunta dell’alto rappresentante dell’Unione per gli affari esteri e la politica di sicurezza e della Commissione europea intitolata “Governance internazionale degli oceani: un’agenda per il futuro dei nostri oceani” e le conclusioni del Consiglio relative a tale comunicazione congiunta, la promozione di misure volte a sostenere e aumentare l’efficacia delle ORGP e, ove necessario, migliorarne la governance è un elemento centrale dell’azione dell’Unione europea in tali consessi. </w:t>
      </w:r>
    </w:p>
    <w:p>
      <w:pPr>
        <w:pStyle w:val="ManualConsidrant"/>
        <w:rPr>
          <w:b/>
          <w:noProof/>
        </w:rPr>
      </w:pPr>
      <w:r>
        <w:t>(8)</w:t>
      </w:r>
      <w:r>
        <w:tab/>
      </w:r>
      <w:r>
        <w:rPr>
          <w:noProof/>
        </w:rPr>
        <w:t xml:space="preserve">È opportuno avviare i negoziati per l’adesione dell’Unione europea alla Convenzione. Qualora dovesse risultare chiaro che per l’Unione europea è impossibile aderire alla convenzione o che è impossibile aderire entro un periodo di tempo ragionevole, è opportuno negoziare le condizioni di partecipazione dell’Unione europea in qualità di parte non contraente cooperante, </w:t>
      </w:r>
    </w:p>
    <w:p>
      <w:pPr>
        <w:pStyle w:val="Formuledadoption"/>
        <w:rPr>
          <w:noProof/>
        </w:rPr>
      </w:pPr>
      <w:r>
        <w:rPr>
          <w:noProof/>
        </w:rPr>
        <w:t xml:space="preserve">HA ADOTTATO LA PRESENTE DECISIONE: </w:t>
      </w:r>
    </w:p>
    <w:p>
      <w:pPr>
        <w:pStyle w:val="Titrearticle"/>
        <w:rPr>
          <w:noProof/>
        </w:rPr>
      </w:pPr>
      <w:r>
        <w:rPr>
          <w:noProof/>
        </w:rPr>
        <w:t>Articolo 1</w:t>
      </w:r>
    </w:p>
    <w:p>
      <w:pPr>
        <w:rPr>
          <w:noProof/>
        </w:rPr>
      </w:pPr>
      <w:r>
        <w:rPr>
          <w:noProof/>
        </w:rPr>
        <w:t>La Commissione è autorizzata ad avviare negoziati a nome dell’Unione europea per aderire alla Convenzione per la conservazione e la gestione delle risorse alieutiche d’alto mare nell’Oceano Pacifico settentrionale (“la Convenzione”).</w:t>
      </w:r>
    </w:p>
    <w:p>
      <w:pPr>
        <w:pStyle w:val="Titrearticle"/>
        <w:rPr>
          <w:noProof/>
        </w:rPr>
      </w:pPr>
      <w:r>
        <w:rPr>
          <w:noProof/>
        </w:rPr>
        <w:t>Articolo 2</w:t>
      </w:r>
    </w:p>
    <w:p>
      <w:pPr>
        <w:rPr>
          <w:noProof/>
        </w:rPr>
      </w:pPr>
      <w:r>
        <w:rPr>
          <w:rFonts w:asciiTheme="majorBidi" w:hAnsiTheme="majorBidi" w:cstheme="majorBidi"/>
          <w:noProof/>
        </w:rPr>
        <w:t xml:space="preserve">Se nel corso del negoziato di adesione alla Convenzione dovesse risultare chiaro che per l’Unione europea è impossibile aderire alla Convenzione o che è impossibile aderirvi entro un periodo di tempo ragionevole, la Commissione è autorizzata a negoziare, a nome dell’Unione europea, le condizioni della partecipazione dell’Unione europea alla Commissione per la pesca del Pacifico settentrionale in qualità di CNCP. </w:t>
      </w:r>
    </w:p>
    <w:p>
      <w:pPr>
        <w:pStyle w:val="Titrearticle"/>
        <w:rPr>
          <w:noProof/>
        </w:rPr>
      </w:pPr>
      <w:r>
        <w:rPr>
          <w:noProof/>
        </w:rPr>
        <w:t>Articolo 3</w:t>
      </w:r>
    </w:p>
    <w:p>
      <w:pPr>
        <w:rPr>
          <w:noProof/>
        </w:rPr>
      </w:pPr>
      <w:r>
        <w:rPr>
          <w:noProof/>
        </w:rPr>
        <w:t>I negoziati sono condotti in consultazione con il comitato speciale designato dal Consiglio e in conformità alle direttive di negoziato di cui agli allegati.</w:t>
      </w:r>
    </w:p>
    <w:p>
      <w:pPr>
        <w:pStyle w:val="Titrearticle"/>
        <w:rPr>
          <w:noProof/>
        </w:rPr>
      </w:pPr>
      <w:r>
        <w:rPr>
          <w:noProof/>
        </w:rPr>
        <w:t>Articolo 4</w:t>
      </w:r>
    </w:p>
    <w:p>
      <w:pPr>
        <w:keepNext/>
        <w:rPr>
          <w:noProof/>
        </w:rPr>
      </w:pPr>
      <w:r>
        <w:rPr>
          <w:noProof/>
        </w:rPr>
        <w:t>La Commissione è destinataria della presente decisione.</w:t>
      </w:r>
    </w:p>
    <w:p>
      <w:pPr>
        <w:keepNext/>
        <w:rPr>
          <w:noProof/>
        </w:rPr>
      </w:pPr>
    </w:p>
    <w:p>
      <w:pPr>
        <w:pStyle w:val="Fait"/>
        <w:rPr>
          <w:noProof/>
        </w:rPr>
      </w:pPr>
      <w:r>
        <w:t>Fatto a Bruxelles, il</w:t>
      </w:r>
    </w:p>
    <w:p>
      <w:pPr>
        <w:pStyle w:val="Institutionquisigne"/>
        <w:rPr>
          <w:noProof/>
        </w:rPr>
      </w:pPr>
      <w:r>
        <w:rPr>
          <w:noProof/>
        </w:rPr>
        <w:tab/>
        <w:t>Per il Consiglio</w:t>
      </w:r>
    </w:p>
    <w:p>
      <w:pPr>
        <w:pStyle w:val="Personnequisigne"/>
        <w:rPr>
          <w:noProof/>
        </w:rPr>
        <w:sectPr>
          <w:pgSz w:w="11907" w:h="16839"/>
          <w:pgMar w:top="1134" w:right="1417" w:bottom="1134" w:left="1417" w:header="709" w:footer="709" w:gutter="0"/>
          <w:cols w:space="708"/>
          <w:docGrid w:linePitch="360"/>
        </w:sectPr>
      </w:pPr>
      <w:r>
        <w:rPr>
          <w:noProof/>
        </w:rPr>
        <w:tab/>
        <w:t>Il presidente</w:t>
      </w:r>
    </w:p>
    <w:p>
      <w:pPr>
        <w:pStyle w:val="Fichefinanciretitre"/>
        <w:rPr>
          <w:noProof/>
        </w:rPr>
      </w:pPr>
      <w:r>
        <w:rPr>
          <w:noProof/>
        </w:rPr>
        <w:t>SCHEDA FINANZIARIA LEGISLATIVA</w:t>
      </w:r>
    </w:p>
    <w:p>
      <w:pPr>
        <w:pStyle w:val="ManualHeading1"/>
        <w:rPr>
          <w:noProof/>
        </w:rPr>
      </w:pPr>
      <w:r>
        <w:rPr>
          <w:noProof/>
        </w:rPr>
        <w:t>1.</w:t>
      </w:r>
      <w:r>
        <w:rPr>
          <w:noProof/>
        </w:rPr>
        <w:tab/>
        <w:t xml:space="preserve">CONTESTO DELLA PROPOSTA/INIZIATIVA </w:t>
      </w:r>
    </w:p>
    <w:p>
      <w:pPr>
        <w:pStyle w:val="ManualHeading2"/>
        <w:rPr>
          <w:b w:val="0"/>
          <w:noProof/>
        </w:rPr>
      </w:pPr>
      <w:r>
        <w:rPr>
          <w:noProof/>
        </w:rPr>
        <w:tab/>
      </w:r>
      <w:r>
        <w:rPr>
          <w:b w:val="0"/>
          <w:noProof/>
        </w:rPr>
        <w:t>1.1.</w:t>
      </w:r>
      <w:r>
        <w:rPr>
          <w:noProof/>
        </w:rPr>
        <w:tab/>
      </w:r>
      <w:r>
        <w:rPr>
          <w:b w:val="0"/>
          <w:noProof/>
        </w:rPr>
        <w:t xml:space="preserve">Titolo della proposta/iniziativa </w:t>
      </w:r>
    </w:p>
    <w:p>
      <w:pPr>
        <w:pStyle w:val="ManualHeading2"/>
        <w:rPr>
          <w:b w:val="0"/>
          <w:noProof/>
        </w:rPr>
      </w:pPr>
      <w:r>
        <w:rPr>
          <w:noProof/>
        </w:rPr>
        <w:tab/>
      </w:r>
      <w:r>
        <w:rPr>
          <w:b w:val="0"/>
          <w:noProof/>
        </w:rPr>
        <w:t>1.2.</w:t>
      </w:r>
      <w:r>
        <w:rPr>
          <w:noProof/>
        </w:rPr>
        <w:tab/>
      </w:r>
      <w:r>
        <w:rPr>
          <w:b w:val="0"/>
          <w:noProof/>
        </w:rPr>
        <w:t>Settore/settori interessati nella struttura ABM/ABB</w:t>
      </w:r>
    </w:p>
    <w:p>
      <w:pPr>
        <w:pStyle w:val="ManualHeading2"/>
        <w:rPr>
          <w:b w:val="0"/>
          <w:noProof/>
        </w:rPr>
      </w:pPr>
      <w:r>
        <w:rPr>
          <w:noProof/>
        </w:rPr>
        <w:tab/>
      </w:r>
      <w:r>
        <w:rPr>
          <w:b w:val="0"/>
          <w:noProof/>
        </w:rPr>
        <w:t>1.3.</w:t>
      </w:r>
      <w:r>
        <w:rPr>
          <w:noProof/>
        </w:rPr>
        <w:tab/>
      </w:r>
      <w:r>
        <w:rPr>
          <w:b w:val="0"/>
          <w:noProof/>
        </w:rPr>
        <w:t xml:space="preserve">Natura della proposta/iniziativa </w:t>
      </w:r>
    </w:p>
    <w:p>
      <w:pPr>
        <w:pStyle w:val="ManualHeading2"/>
        <w:rPr>
          <w:b w:val="0"/>
          <w:noProof/>
        </w:rPr>
      </w:pPr>
      <w:r>
        <w:rPr>
          <w:noProof/>
        </w:rPr>
        <w:tab/>
      </w:r>
      <w:r>
        <w:rPr>
          <w:b w:val="0"/>
          <w:noProof/>
        </w:rPr>
        <w:t>1.4.</w:t>
      </w:r>
      <w:r>
        <w:rPr>
          <w:noProof/>
        </w:rPr>
        <w:tab/>
      </w:r>
      <w:r>
        <w:rPr>
          <w:b w:val="0"/>
          <w:noProof/>
        </w:rPr>
        <w:t xml:space="preserve">Obiettivi </w:t>
      </w:r>
    </w:p>
    <w:p>
      <w:pPr>
        <w:pStyle w:val="ManualHeading2"/>
        <w:rPr>
          <w:b w:val="0"/>
          <w:noProof/>
        </w:rPr>
      </w:pPr>
      <w:r>
        <w:rPr>
          <w:noProof/>
        </w:rPr>
        <w:tab/>
      </w:r>
      <w:r>
        <w:rPr>
          <w:b w:val="0"/>
          <w:noProof/>
        </w:rPr>
        <w:t>1.5.</w:t>
      </w:r>
      <w:r>
        <w:rPr>
          <w:noProof/>
        </w:rPr>
        <w:tab/>
      </w:r>
      <w:r>
        <w:rPr>
          <w:b w:val="0"/>
          <w:noProof/>
        </w:rPr>
        <w:t xml:space="preserve">Motivazione della proposta/iniziativa </w:t>
      </w:r>
    </w:p>
    <w:p>
      <w:pPr>
        <w:pStyle w:val="ManualHeading2"/>
        <w:rPr>
          <w:b w:val="0"/>
          <w:noProof/>
        </w:rPr>
      </w:pPr>
      <w:r>
        <w:rPr>
          <w:noProof/>
        </w:rPr>
        <w:tab/>
      </w:r>
      <w:r>
        <w:rPr>
          <w:b w:val="0"/>
          <w:noProof/>
        </w:rPr>
        <w:t>1.6.</w:t>
      </w:r>
      <w:r>
        <w:rPr>
          <w:noProof/>
        </w:rPr>
        <w:tab/>
      </w:r>
      <w:r>
        <w:rPr>
          <w:b w:val="0"/>
          <w:noProof/>
        </w:rPr>
        <w:t xml:space="preserve">Durata e incidenza finanziaria </w:t>
      </w:r>
    </w:p>
    <w:p>
      <w:pPr>
        <w:pStyle w:val="ManualHeading2"/>
        <w:rPr>
          <w:b w:val="0"/>
          <w:noProof/>
        </w:rPr>
      </w:pPr>
      <w:r>
        <w:rPr>
          <w:noProof/>
        </w:rPr>
        <w:tab/>
      </w:r>
      <w:r>
        <w:rPr>
          <w:b w:val="0"/>
          <w:noProof/>
        </w:rPr>
        <w:t>1.7.</w:t>
      </w:r>
      <w:r>
        <w:rPr>
          <w:noProof/>
        </w:rPr>
        <w:tab/>
      </w:r>
      <w:r>
        <w:rPr>
          <w:b w:val="0"/>
          <w:noProof/>
        </w:rPr>
        <w:t xml:space="preserve">Modalità di gestione previste </w:t>
      </w:r>
    </w:p>
    <w:p>
      <w:pPr>
        <w:pStyle w:val="ManualHeading1"/>
        <w:rPr>
          <w:noProof/>
        </w:rPr>
      </w:pPr>
      <w:r>
        <w:rPr>
          <w:noProof/>
        </w:rPr>
        <w:t>2.</w:t>
      </w:r>
      <w:r>
        <w:rPr>
          <w:noProof/>
        </w:rPr>
        <w:tab/>
        <w:t xml:space="preserve">MISURE DI GESTIONE </w:t>
      </w:r>
    </w:p>
    <w:p>
      <w:pPr>
        <w:pStyle w:val="ManualHeading2"/>
        <w:rPr>
          <w:b w:val="0"/>
          <w:noProof/>
        </w:rPr>
      </w:pPr>
      <w:r>
        <w:rPr>
          <w:noProof/>
        </w:rPr>
        <w:tab/>
      </w:r>
      <w:r>
        <w:rPr>
          <w:b w:val="0"/>
          <w:noProof/>
        </w:rPr>
        <w:t>2.1.</w:t>
      </w:r>
      <w:r>
        <w:rPr>
          <w:noProof/>
        </w:rPr>
        <w:tab/>
      </w:r>
      <w:r>
        <w:rPr>
          <w:b w:val="0"/>
          <w:noProof/>
        </w:rPr>
        <w:t xml:space="preserve">Disposizioni in materia di monitoraggio e di relazioni </w:t>
      </w:r>
    </w:p>
    <w:p>
      <w:pPr>
        <w:pStyle w:val="ManualHeading2"/>
        <w:rPr>
          <w:b w:val="0"/>
          <w:noProof/>
        </w:rPr>
      </w:pPr>
      <w:r>
        <w:rPr>
          <w:noProof/>
        </w:rPr>
        <w:tab/>
      </w:r>
      <w:r>
        <w:rPr>
          <w:b w:val="0"/>
          <w:noProof/>
        </w:rPr>
        <w:t>2.2.</w:t>
      </w:r>
      <w:r>
        <w:rPr>
          <w:noProof/>
        </w:rPr>
        <w:tab/>
      </w:r>
      <w:r>
        <w:rPr>
          <w:b w:val="0"/>
          <w:noProof/>
        </w:rPr>
        <w:t xml:space="preserve">Sistema di gestione e di controllo </w:t>
      </w:r>
    </w:p>
    <w:p>
      <w:pPr>
        <w:pStyle w:val="ManualHeading2"/>
        <w:rPr>
          <w:b w:val="0"/>
          <w:noProof/>
        </w:rPr>
      </w:pPr>
      <w:r>
        <w:rPr>
          <w:noProof/>
        </w:rPr>
        <w:tab/>
      </w:r>
      <w:r>
        <w:rPr>
          <w:b w:val="0"/>
          <w:noProof/>
        </w:rPr>
        <w:t>2.3.</w:t>
      </w:r>
      <w:r>
        <w:rPr>
          <w:noProof/>
        </w:rPr>
        <w:tab/>
      </w:r>
      <w:r>
        <w:rPr>
          <w:b w:val="0"/>
          <w:noProof/>
        </w:rPr>
        <w:t xml:space="preserve">Misure di prevenzione delle frodi e delle irregolarità </w:t>
      </w:r>
    </w:p>
    <w:p>
      <w:pPr>
        <w:pStyle w:val="ManualHeading1"/>
        <w:rPr>
          <w:noProof/>
        </w:rPr>
      </w:pPr>
      <w:r>
        <w:rPr>
          <w:noProof/>
        </w:rPr>
        <w:t>3.</w:t>
      </w:r>
      <w:r>
        <w:rPr>
          <w:noProof/>
        </w:rPr>
        <w:tab/>
        <w:t xml:space="preserve">INCIDENZA FINANZIARIA PREVISTA DELLA PROPOSTA/INIZIATIVA </w:t>
      </w:r>
    </w:p>
    <w:p>
      <w:pPr>
        <w:pStyle w:val="ManualHeading2"/>
        <w:rPr>
          <w:b w:val="0"/>
          <w:noProof/>
        </w:rPr>
      </w:pPr>
      <w:r>
        <w:rPr>
          <w:noProof/>
        </w:rPr>
        <w:tab/>
      </w:r>
      <w:r>
        <w:rPr>
          <w:b w:val="0"/>
          <w:noProof/>
        </w:rPr>
        <w:t>3.1.</w:t>
      </w:r>
      <w:r>
        <w:rPr>
          <w:noProof/>
        </w:rPr>
        <w:tab/>
      </w:r>
      <w:r>
        <w:rPr>
          <w:b w:val="0"/>
          <w:noProof/>
        </w:rPr>
        <w:t xml:space="preserve">Rubrica/rubriche del quadro finanziario pluriennale e linea/linee di bilancio di spesa interessate </w:t>
      </w:r>
    </w:p>
    <w:p>
      <w:pPr>
        <w:pStyle w:val="ManualHeading2"/>
        <w:rPr>
          <w:noProof/>
        </w:rPr>
      </w:pPr>
      <w:r>
        <w:rPr>
          <w:noProof/>
        </w:rPr>
        <w:tab/>
      </w:r>
      <w:r>
        <w:rPr>
          <w:b w:val="0"/>
          <w:noProof/>
        </w:rPr>
        <w:t>3.2.</w:t>
      </w:r>
      <w:r>
        <w:rPr>
          <w:noProof/>
        </w:rPr>
        <w:tab/>
      </w:r>
      <w:r>
        <w:rPr>
          <w:b w:val="0"/>
          <w:noProof/>
        </w:rPr>
        <w:t>Incidenza prevista sulle spese</w:t>
      </w:r>
      <w:r>
        <w:rPr>
          <w:noProof/>
        </w:rPr>
        <w:t xml:space="preserve"> </w:t>
      </w:r>
    </w:p>
    <w:p>
      <w:pPr>
        <w:pStyle w:val="ManualHeading3"/>
        <w:rPr>
          <w:noProof/>
        </w:rPr>
      </w:pPr>
      <w:r>
        <w:rPr>
          <w:noProof/>
        </w:rPr>
        <w:tab/>
        <w:t>3.2.1</w:t>
      </w:r>
      <w:r>
        <w:rPr>
          <w:noProof/>
        </w:rPr>
        <w:tab/>
        <w:t xml:space="preserve">Sintesi dell’incidenza prevista sulle spese </w:t>
      </w:r>
    </w:p>
    <w:p>
      <w:pPr>
        <w:pStyle w:val="ManualHeading3"/>
        <w:rPr>
          <w:noProof/>
        </w:rPr>
      </w:pPr>
      <w:r>
        <w:rPr>
          <w:noProof/>
        </w:rPr>
        <w:tab/>
        <w:t>3.2.2</w:t>
      </w:r>
      <w:r>
        <w:rPr>
          <w:noProof/>
        </w:rPr>
        <w:tab/>
        <w:t xml:space="preserve">Incidenza prevista sugli stanziamenti operativi </w:t>
      </w:r>
    </w:p>
    <w:p>
      <w:pPr>
        <w:pStyle w:val="ManualHeading3"/>
        <w:rPr>
          <w:noProof/>
        </w:rPr>
      </w:pPr>
      <w:r>
        <w:rPr>
          <w:noProof/>
        </w:rPr>
        <w:tab/>
        <w:t>3.2.3</w:t>
      </w:r>
      <w:r>
        <w:rPr>
          <w:noProof/>
        </w:rPr>
        <w:tab/>
        <w:t>Incidenza prevista sugli stanziamenti di natura amministrativa</w:t>
      </w:r>
    </w:p>
    <w:p>
      <w:pPr>
        <w:pStyle w:val="ManualHeading3"/>
        <w:rPr>
          <w:noProof/>
        </w:rPr>
      </w:pPr>
      <w:r>
        <w:rPr>
          <w:noProof/>
        </w:rPr>
        <w:tab/>
        <w:t>3.2.4</w:t>
      </w:r>
      <w:r>
        <w:rPr>
          <w:noProof/>
        </w:rPr>
        <w:tab/>
        <w:t>Compatibilità con il quadro finanziario pluriennale attuale</w:t>
      </w:r>
    </w:p>
    <w:p>
      <w:pPr>
        <w:pStyle w:val="ManualHeading3"/>
        <w:rPr>
          <w:noProof/>
        </w:rPr>
      </w:pPr>
      <w:r>
        <w:rPr>
          <w:noProof/>
        </w:rPr>
        <w:tab/>
        <w:t>3.2.5</w:t>
      </w:r>
      <w:r>
        <w:rPr>
          <w:noProof/>
        </w:rPr>
        <w:tab/>
        <w:t xml:space="preserve">Partecipazione di terzi al finanziamento </w:t>
      </w:r>
    </w:p>
    <w:p>
      <w:pPr>
        <w:pStyle w:val="ManualHeading2"/>
        <w:jc w:val="left"/>
        <w:rPr>
          <w:b w:val="0"/>
          <w:noProof/>
        </w:rPr>
        <w:sectPr>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Incidenza prevista sulle entrate</w:t>
      </w:r>
    </w:p>
    <w:p>
      <w:pPr>
        <w:jc w:val="center"/>
        <w:rPr>
          <w:noProof/>
        </w:rPr>
      </w:pPr>
      <w:r>
        <w:rPr>
          <w:b/>
          <w:noProof/>
          <w:u w:val="single"/>
        </w:rPr>
        <w:t>SCHEDA FINANZIARIA LEGISLATIVA</w:t>
      </w:r>
    </w:p>
    <w:p>
      <w:pPr>
        <w:pStyle w:val="ManualHeading1"/>
        <w:rPr>
          <w:noProof/>
        </w:rPr>
      </w:pPr>
      <w:r>
        <w:t>1.</w:t>
      </w:r>
      <w:r>
        <w:tab/>
      </w:r>
      <w:r>
        <w:rPr>
          <w:noProof/>
        </w:rPr>
        <w:t xml:space="preserve">CONTESTO DELLA PROPOSTA/INIZIATIVA </w:t>
      </w:r>
    </w:p>
    <w:p>
      <w:pPr>
        <w:pStyle w:val="ManualHeading2"/>
        <w:rPr>
          <w:noProof/>
        </w:rPr>
      </w:pPr>
      <w:r>
        <w:t>1.1.</w:t>
      </w:r>
      <w:r>
        <w:tab/>
      </w:r>
      <w:r>
        <w:rPr>
          <w:noProof/>
        </w:rPr>
        <w:t xml:space="preserve">Titolo della proposta/iniziativa </w:t>
      </w:r>
    </w:p>
    <w:p>
      <w:pPr>
        <w:pStyle w:val="Text1"/>
        <w:pBdr>
          <w:top w:val="single" w:sz="4" w:space="1" w:color="auto"/>
          <w:left w:val="single" w:sz="4" w:space="4" w:color="auto"/>
          <w:bottom w:val="single" w:sz="4" w:space="1" w:color="auto"/>
          <w:right w:val="single" w:sz="4" w:space="4" w:color="auto"/>
        </w:pBdr>
        <w:rPr>
          <w:noProof/>
          <w:color w:val="0000FF"/>
        </w:rPr>
      </w:pPr>
      <w:r>
        <w:t>Raccomandazione di decisione del Consiglio che autorizza la Commissione ad avviare negoziati a nome dell’Unione europea per aderire alla Convenzione per la conservazione e la gestione delle risorse alieutiche d’alto mare nell’Oceano Pacifico settentrionale</w:t>
      </w:r>
    </w:p>
    <w:p>
      <w:pPr>
        <w:pStyle w:val="ManualHeading2"/>
        <w:rPr>
          <w:noProof/>
          <w:szCs w:val="24"/>
        </w:rPr>
      </w:pPr>
      <w:r>
        <w:t>1.2.</w:t>
      </w:r>
      <w:r>
        <w:tab/>
      </w:r>
      <w:r>
        <w:rPr>
          <w:noProof/>
        </w:rPr>
        <w:t>Settore/settori interessati nella struttura ABM/ABB</w:t>
      </w:r>
      <w:r>
        <w:rPr>
          <w:rStyle w:val="FootnoteReference"/>
          <w:noProof/>
        </w:rPr>
        <w:footnoteReference w:id="8"/>
      </w:r>
      <w:r>
        <w:rPr>
          <w:i/>
          <w:noProof/>
        </w:rPr>
        <w:t xml:space="preserve"> </w:t>
      </w:r>
    </w:p>
    <w:p>
      <w:pPr>
        <w:pStyle w:val="Text1"/>
        <w:pBdr>
          <w:top w:val="single" w:sz="4" w:space="1" w:color="auto"/>
          <w:left w:val="single" w:sz="4" w:space="4" w:color="auto"/>
          <w:bottom w:val="single" w:sz="4" w:space="1" w:color="auto"/>
          <w:right w:val="single" w:sz="4" w:space="4" w:color="auto"/>
        </w:pBdr>
        <w:rPr>
          <w:noProof/>
        </w:rPr>
      </w:pPr>
      <w:r>
        <w:t>Promuovere la governance degli oceani a livello internazionale</w:t>
      </w:r>
    </w:p>
    <w:p>
      <w:pPr>
        <w:pStyle w:val="ManualHeading2"/>
        <w:rPr>
          <w:bCs/>
          <w:noProof/>
          <w:szCs w:val="24"/>
        </w:rPr>
      </w:pPr>
      <w:r>
        <w:t>1.3.</w:t>
      </w:r>
      <w:r>
        <w:tab/>
      </w:r>
      <w:r>
        <w:rPr>
          <w:noProof/>
        </w:rPr>
        <w:t xml:space="preserve">Natura della proposta/iniziativa </w:t>
      </w:r>
    </w:p>
    <w:p>
      <w:pPr>
        <w:pStyle w:val="Text1"/>
        <w:rPr>
          <w:b/>
          <w:noProof/>
          <w:color w:val="FF0000"/>
          <w:sz w:val="22"/>
        </w:rPr>
      </w:pPr>
      <w:r>
        <w:rPr>
          <w:noProof/>
          <w:color w:val="FF0000"/>
          <w:sz w:val="22"/>
        </w:rPr>
        <w:t>X</w:t>
      </w:r>
      <w:r>
        <w:rPr>
          <w:b/>
          <w:i/>
          <w:noProof/>
          <w:color w:val="FF0000"/>
          <w:sz w:val="22"/>
        </w:rPr>
        <w:t xml:space="preserve"> </w:t>
      </w:r>
      <w:r>
        <w:rPr>
          <w:noProof/>
          <w:color w:val="FF0000"/>
        </w:rPr>
        <w:t xml:space="preserve">La proposta/iniziativa riguarda </w:t>
      </w:r>
      <w:r>
        <w:rPr>
          <w:b/>
          <w:noProof/>
          <w:color w:val="FF0000"/>
        </w:rPr>
        <w:t>una nuova azione</w:t>
      </w:r>
      <w:r>
        <w:rPr>
          <w:b/>
          <w:noProof/>
          <w:color w:val="FF0000"/>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una nuova azione a seguito di un progetto pilota/un’azione preparatoria</w:t>
      </w:r>
      <w:r>
        <w:rPr>
          <w:rStyle w:val="FootnoteReference"/>
          <w:b/>
          <w:noProof/>
        </w:rPr>
        <w:footnoteReference w:id="9"/>
      </w:r>
      <w:r>
        <w:rPr>
          <w:noProof/>
          <w:sz w:val="22"/>
        </w:rPr>
        <w:t xml:space="preserve"> </w:t>
      </w:r>
    </w:p>
    <w:p>
      <w:pPr>
        <w:pStyle w:val="Text1"/>
        <w:rPr>
          <w:noProof/>
          <w:sz w:val="22"/>
        </w:rPr>
      </w:pPr>
      <w:r>
        <w:rPr>
          <w:noProof/>
          <w:sz w:val="22"/>
        </w:rPr>
        <w:sym w:font="Wingdings" w:char="F0A8"/>
      </w:r>
      <w:r>
        <w:rPr>
          <w:i/>
          <w:noProof/>
          <w:sz w:val="22"/>
        </w:rPr>
        <w:t xml:space="preserve"> </w:t>
      </w:r>
      <w:r>
        <w:rPr>
          <w:noProof/>
        </w:rPr>
        <w:t xml:space="preserve">La proposta/iniziativa riguarda </w:t>
      </w:r>
      <w:r>
        <w:rPr>
          <w:b/>
          <w:noProof/>
        </w:rPr>
        <w:t>la proroga di un’azione esistente</w:t>
      </w:r>
      <w:r>
        <w:rPr>
          <w:noProof/>
          <w:sz w:val="22"/>
        </w:rPr>
        <w:t xml:space="preserve"> </w:t>
      </w:r>
    </w:p>
    <w:p>
      <w:pPr>
        <w:pStyle w:val="Text1"/>
        <w:rPr>
          <w:noProof/>
        </w:rPr>
      </w:pPr>
      <w:r>
        <w:rPr>
          <w:noProof/>
          <w:sz w:val="22"/>
        </w:rPr>
        <w:sym w:font="Wingdings" w:char="F0A8"/>
      </w:r>
      <w:r>
        <w:rPr>
          <w:i/>
          <w:noProof/>
          <w:sz w:val="22"/>
        </w:rPr>
        <w:t xml:space="preserve"> </w:t>
      </w:r>
      <w:r>
        <w:rPr>
          <w:noProof/>
        </w:rPr>
        <w:t xml:space="preserve">La proposta/iniziativa riguarda </w:t>
      </w:r>
      <w:r>
        <w:rPr>
          <w:b/>
          <w:noProof/>
        </w:rPr>
        <w:t>un’azione riorientata verso una nuova azione</w:t>
      </w:r>
      <w:r>
        <w:rPr>
          <w:noProof/>
        </w:rPr>
        <w:t xml:space="preserve"> </w:t>
      </w:r>
    </w:p>
    <w:p>
      <w:pPr>
        <w:pStyle w:val="ManualHeading2"/>
        <w:rPr>
          <w:bCs/>
          <w:noProof/>
          <w:szCs w:val="24"/>
        </w:rPr>
      </w:pPr>
      <w:r>
        <w:t>1.4.</w:t>
      </w:r>
      <w:r>
        <w:tab/>
      </w:r>
      <w:r>
        <w:rPr>
          <w:noProof/>
        </w:rPr>
        <w:t>Obiettivi</w:t>
      </w:r>
    </w:p>
    <w:p>
      <w:pPr>
        <w:pStyle w:val="ManualHeading3"/>
        <w:rPr>
          <w:noProof/>
        </w:rPr>
      </w:pPr>
      <w:r>
        <w:t>1.4.1.</w:t>
      </w:r>
      <w:r>
        <w:tab/>
      </w:r>
      <w:r>
        <w:rPr>
          <w:noProof/>
        </w:rPr>
        <w:t xml:space="preserve">Obiettivi strategici pluriennali della Commissione oggetto della proposta/iniziativa </w:t>
      </w:r>
    </w:p>
    <w:p>
      <w:pPr>
        <w:pStyle w:val="Text1"/>
        <w:pBdr>
          <w:top w:val="single" w:sz="4" w:space="1" w:color="auto"/>
          <w:left w:val="single" w:sz="4" w:space="4" w:color="auto"/>
          <w:bottom w:val="single" w:sz="4" w:space="1" w:color="auto"/>
          <w:right w:val="single" w:sz="4" w:space="4" w:color="auto"/>
        </w:pBdr>
        <w:rPr>
          <w:noProof/>
        </w:rPr>
      </w:pPr>
      <w:r>
        <w:t>Un ruolo più incisivo a livello mondiale</w:t>
      </w:r>
    </w:p>
    <w:p>
      <w:pPr>
        <w:pStyle w:val="ManualHeading3"/>
        <w:rPr>
          <w:bCs/>
          <w:noProof/>
          <w:szCs w:val="24"/>
        </w:rPr>
      </w:pPr>
      <w:r>
        <w:t>1.4.2.</w:t>
      </w:r>
      <w:r>
        <w:tab/>
      </w:r>
      <w:r>
        <w:rPr>
          <w:noProof/>
        </w:rPr>
        <w:t xml:space="preserve">Obiettivi specifici e attività ABM/ABB interessate </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w:t>
      </w:r>
    </w:p>
    <w:p>
      <w:pPr>
        <w:pStyle w:val="Text1"/>
        <w:pBdr>
          <w:top w:val="single" w:sz="4" w:space="1" w:color="auto"/>
          <w:left w:val="single" w:sz="4" w:space="4" w:color="auto"/>
          <w:bottom w:val="single" w:sz="4" w:space="1" w:color="auto"/>
          <w:right w:val="single" w:sz="4" w:space="4" w:color="auto"/>
        </w:pBdr>
      </w:pPr>
      <w:r>
        <w:t>Promuovere la governance degli oceani a livello internazionale</w:t>
      </w:r>
    </w:p>
    <w:p>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Obiettivo specifico 3</w:t>
      </w:r>
    </w:p>
    <w:p>
      <w:pPr>
        <w:pStyle w:val="Text1"/>
        <w:pBdr>
          <w:top w:val="single" w:sz="4" w:space="1" w:color="auto"/>
          <w:left w:val="single" w:sz="4" w:space="4" w:color="auto"/>
          <w:bottom w:val="single" w:sz="4" w:space="1" w:color="auto"/>
          <w:right w:val="single" w:sz="4" w:space="4" w:color="auto"/>
        </w:pBdr>
        <w:rPr>
          <w:noProof/>
          <w:u w:val="single"/>
        </w:rPr>
      </w:pPr>
      <w:r>
        <w:t>Pesca sostenibile in tutto il mondo e miglioramento della governance internazionale entro il 2020.</w:t>
      </w:r>
    </w:p>
    <w:p>
      <w:pPr>
        <w:pStyle w:val="ManualHeading3"/>
        <w:rPr>
          <w:bCs/>
          <w:noProof/>
          <w:szCs w:val="24"/>
        </w:rPr>
      </w:pPr>
      <w:r>
        <w:rPr>
          <w:noProof/>
        </w:rPr>
        <w:br w:type="page"/>
      </w:r>
      <w:r>
        <w:t>1.4.3.</w:t>
      </w:r>
      <w:r>
        <w:tab/>
      </w:r>
      <w:r>
        <w:rPr>
          <w:noProof/>
        </w:rPr>
        <w:t>Risultati e incidenza previsti</w:t>
      </w:r>
    </w:p>
    <w:p>
      <w:pPr>
        <w:pStyle w:val="Text1"/>
        <w:rPr>
          <w:i/>
          <w:noProof/>
          <w:sz w:val="20"/>
        </w:rPr>
      </w:pPr>
      <w:r>
        <w:rPr>
          <w:i/>
          <w:noProof/>
          <w:sz w:val="20"/>
        </w:rPr>
        <w:t>Precisare gli effetti che la proposta/iniziativa dovrebbe avere sui beneficiari/gruppi interessati.</w:t>
      </w:r>
    </w:p>
    <w:p>
      <w:pPr>
        <w:pStyle w:val="Text1"/>
        <w:pBdr>
          <w:top w:val="single" w:sz="4" w:space="1" w:color="auto"/>
          <w:left w:val="single" w:sz="4" w:space="4" w:color="auto"/>
          <w:bottom w:val="single" w:sz="4" w:space="1" w:color="auto"/>
          <w:right w:val="single" w:sz="4" w:space="4" w:color="auto"/>
        </w:pBdr>
      </w:pPr>
      <w:r>
        <w:t xml:space="preserve">Gli Stati membri e gli operatori economici dell’Unione europea dovrebbero ottenere l’accesso alla zona di competenza della Convenzione, gestita dalla Commissione per la pesca del Pacifico settentrionale (North Pacific Fisheries Commission, NPFC). </w:t>
      </w:r>
    </w:p>
    <w:p>
      <w:pPr>
        <w:pStyle w:val="Text1"/>
        <w:pBdr>
          <w:top w:val="single" w:sz="4" w:space="1" w:color="auto"/>
          <w:left w:val="single" w:sz="4" w:space="4" w:color="auto"/>
          <w:bottom w:val="single" w:sz="4" w:space="1" w:color="auto"/>
          <w:right w:val="single" w:sz="4" w:space="4" w:color="auto"/>
        </w:pBdr>
        <w:rPr>
          <w:noProof/>
        </w:rPr>
      </w:pPr>
      <w:r>
        <w:t xml:space="preserve">L’adesione dovrebbe inoltre permettere all’Unione di promuovere l’applicazione a tutti gli oceani del proprio approccio alla conservazione e di intensificare il proprio impegno per la conservazione a lungo termine e l’utilizzo sostenibile delle risorse della pesca a livello mondiale. </w:t>
      </w:r>
    </w:p>
    <w:p>
      <w:pPr>
        <w:pStyle w:val="ManualHeading3"/>
        <w:rPr>
          <w:bCs/>
          <w:noProof/>
          <w:szCs w:val="24"/>
        </w:rPr>
      </w:pPr>
      <w:r>
        <w:t>1.4.4.</w:t>
      </w:r>
      <w:r>
        <w:tab/>
      </w:r>
      <w:r>
        <w:rPr>
          <w:noProof/>
        </w:rPr>
        <w:t xml:space="preserve">Indicatori di risultato e di incidenza </w:t>
      </w:r>
    </w:p>
    <w:p>
      <w:pPr>
        <w:pStyle w:val="Text1"/>
        <w:rPr>
          <w:i/>
          <w:noProof/>
          <w:sz w:val="20"/>
        </w:rPr>
      </w:pPr>
      <w:r>
        <w:rPr>
          <w:i/>
          <w:noProof/>
          <w:sz w:val="20"/>
        </w:rPr>
        <w:t>Precisare gli indicatori che permettono di seguire l’attuazione della proposta/iniziativa.</w:t>
      </w:r>
    </w:p>
    <w:p>
      <w:pPr>
        <w:pStyle w:val="Text1"/>
        <w:pBdr>
          <w:top w:val="single" w:sz="4" w:space="1" w:color="auto"/>
          <w:left w:val="single" w:sz="4" w:space="4" w:color="auto"/>
          <w:bottom w:val="single" w:sz="4" w:space="1" w:color="auto"/>
          <w:right w:val="single" w:sz="4" w:space="4" w:color="auto"/>
        </w:pBdr>
      </w:pPr>
      <w:r>
        <w:t>Numero di pescherecci dell’Unione europea che esercitano attività di pesca</w:t>
      </w:r>
    </w:p>
    <w:p>
      <w:pPr>
        <w:pStyle w:val="Text1"/>
        <w:pBdr>
          <w:top w:val="single" w:sz="4" w:space="1" w:color="auto"/>
          <w:left w:val="single" w:sz="4" w:space="4" w:color="auto"/>
          <w:bottom w:val="single" w:sz="4" w:space="1" w:color="auto"/>
          <w:right w:val="single" w:sz="4" w:space="4" w:color="auto"/>
        </w:pBdr>
      </w:pPr>
      <w:r>
        <w:t xml:space="preserve">Numero di catture nell’UE </w:t>
      </w:r>
    </w:p>
    <w:p>
      <w:pPr>
        <w:pStyle w:val="Text1"/>
        <w:pBdr>
          <w:top w:val="single" w:sz="4" w:space="1" w:color="auto"/>
          <w:left w:val="single" w:sz="4" w:space="4" w:color="auto"/>
          <w:bottom w:val="single" w:sz="4" w:space="1" w:color="auto"/>
          <w:right w:val="single" w:sz="4" w:space="4" w:color="auto"/>
        </w:pBdr>
      </w:pPr>
      <w:r>
        <w:t>Miglioramento della sostenibilità a lungo termine degli stock</w:t>
      </w:r>
    </w:p>
    <w:p>
      <w:pPr>
        <w:pStyle w:val="Text1"/>
        <w:pBdr>
          <w:top w:val="single" w:sz="4" w:space="1" w:color="auto"/>
          <w:left w:val="single" w:sz="4" w:space="4" w:color="auto"/>
          <w:bottom w:val="single" w:sz="4" w:space="1" w:color="auto"/>
          <w:right w:val="single" w:sz="4" w:space="4" w:color="auto"/>
        </w:pBdr>
        <w:rPr>
          <w:noProof/>
        </w:rPr>
      </w:pPr>
      <w:r>
        <w:t xml:space="preserve">Numero di riunioni della NPFC cui l’UE ha partecipato </w:t>
      </w:r>
    </w:p>
    <w:p>
      <w:pPr>
        <w:pStyle w:val="ManualHeading2"/>
        <w:rPr>
          <w:bCs/>
          <w:noProof/>
          <w:szCs w:val="24"/>
        </w:rPr>
      </w:pPr>
      <w:r>
        <w:t>1.5.</w:t>
      </w:r>
      <w:r>
        <w:tab/>
      </w:r>
      <w:r>
        <w:rPr>
          <w:noProof/>
        </w:rPr>
        <w:t xml:space="preserve">Motivazione della proposta/iniziativa </w:t>
      </w:r>
    </w:p>
    <w:p>
      <w:pPr>
        <w:pStyle w:val="ManualHeading3"/>
        <w:rPr>
          <w:noProof/>
        </w:rPr>
      </w:pPr>
      <w:r>
        <w:t>1.5.1.</w:t>
      </w:r>
      <w:r>
        <w:tab/>
      </w:r>
      <w:r>
        <w:rPr>
          <w:noProof/>
        </w:rPr>
        <w:t xml:space="preserve">Necessità nel breve e lungo termine </w:t>
      </w:r>
    </w:p>
    <w:p>
      <w:pPr>
        <w:pStyle w:val="Text1"/>
        <w:pBdr>
          <w:top w:val="single" w:sz="4" w:space="1" w:color="auto"/>
          <w:left w:val="single" w:sz="4" w:space="4" w:color="auto"/>
          <w:bottom w:val="single" w:sz="4" w:space="1" w:color="auto"/>
          <w:right w:val="single" w:sz="4" w:space="4" w:color="auto"/>
        </w:pBdr>
      </w:pPr>
      <w:r>
        <w:t xml:space="preserve">Gli operatori UE di Paesi Bassi, Lituania, Lettonia, Polonia e Germania stanno cercando di estendere le proprie attività di pesca al Pacifico settentrionale per consolidare ulteriormente il proprio ruolo di operatori di livello mondiale. Si verranno così a creare economie di scala, in quanto la flotta UE è già impegnata in operazioni di pesca più a sud, nella zona confinante gestita dall’Organizzazione regionale di gestione della pesca del Pacifico meridionale (SPRFMO). </w:t>
      </w:r>
    </w:p>
    <w:p>
      <w:pPr>
        <w:pStyle w:val="Text1"/>
        <w:pBdr>
          <w:top w:val="single" w:sz="4" w:space="1" w:color="auto"/>
          <w:left w:val="single" w:sz="4" w:space="4" w:color="auto"/>
          <w:bottom w:val="single" w:sz="4" w:space="1" w:color="auto"/>
          <w:right w:val="single" w:sz="4" w:space="4" w:color="auto"/>
        </w:pBdr>
        <w:rPr>
          <w:noProof/>
          <w:color w:val="0000FF"/>
        </w:rPr>
      </w:pPr>
      <w:r>
        <w:t>La partecipazione dell’Unione europea ai lavori della NPFC contribuirà inoltre alla sostenibilità a lungo termine degli stock e sosterrà la ricerca scientifica, in linea con gli obiettivi esterni della politica comune della pesca (PCP).</w:t>
      </w:r>
    </w:p>
    <w:p>
      <w:pPr>
        <w:pStyle w:val="ManualHeading3"/>
        <w:rPr>
          <w:bCs/>
          <w:noProof/>
          <w:szCs w:val="24"/>
        </w:rPr>
      </w:pPr>
      <w:r>
        <w:t>1.5.2.</w:t>
      </w:r>
      <w:r>
        <w:tab/>
      </w:r>
      <w:r>
        <w:rPr>
          <w:noProof/>
        </w:rPr>
        <w:t>Valore aggiunto dell’intervento dell’Unione (che può derivare da vari fattori, come un migliore coordinamento, la certezza del diritto, una maggiore efficacia o complementarità). Ai fini del presente punto, per “valore aggiunto dell’intervento dell’Unione” si intende il valore risultante dall’intervento dell’Unione che va ad aggiungersi al valore che sarebbe stato altrimenti creato dagli Stati membri se avessero agito da soli.</w:t>
      </w:r>
    </w:p>
    <w:p>
      <w:pPr>
        <w:pStyle w:val="Text1"/>
        <w:pBdr>
          <w:top w:val="single" w:sz="4" w:space="1" w:color="auto"/>
          <w:left w:val="single" w:sz="4" w:space="4" w:color="auto"/>
          <w:bottom w:val="single" w:sz="4" w:space="1" w:color="auto"/>
          <w:right w:val="single" w:sz="4" w:space="4" w:color="auto"/>
        </w:pBdr>
      </w:pPr>
      <w:r>
        <w:rPr>
          <w:noProof/>
        </w:rPr>
        <w:t>Motivi dell’azione a livello europeo (ex ante)</w:t>
      </w:r>
      <w:r>
        <w:t xml:space="preserve"> </w:t>
      </w:r>
    </w:p>
    <w:p>
      <w:pPr>
        <w:pStyle w:val="Text1"/>
        <w:pBdr>
          <w:top w:val="single" w:sz="4" w:space="1" w:color="auto"/>
          <w:left w:val="single" w:sz="4" w:space="4" w:color="auto"/>
          <w:bottom w:val="single" w:sz="4" w:space="1" w:color="auto"/>
          <w:right w:val="single" w:sz="4" w:space="4" w:color="auto"/>
        </w:pBdr>
        <w:rPr>
          <w:noProof/>
        </w:rPr>
      </w:pPr>
      <w:r>
        <w:t>La conservazione delle risorse biologiche marine rientra nella competenza esclusiva dell’Unione europea ai sensi dell’articolo 3, paragrafo 1, lettera d), del trattato sul funzionamento dell’Unione europea (TFUE).</w:t>
      </w:r>
    </w:p>
    <w:p>
      <w:pPr>
        <w:pStyle w:val="Text1"/>
        <w:pBdr>
          <w:top w:val="single" w:sz="4" w:space="1" w:color="auto"/>
          <w:left w:val="single" w:sz="4" w:space="4" w:color="auto"/>
          <w:bottom w:val="single" w:sz="4" w:space="1" w:color="auto"/>
          <w:right w:val="single" w:sz="4" w:space="4" w:color="auto"/>
        </w:pBdr>
      </w:pPr>
      <w:r>
        <w:rPr>
          <w:noProof/>
        </w:rPr>
        <w:t xml:space="preserve">Valore aggiunto dell’intervento dell’Unione che si presume verrà creato (ex-post) </w:t>
      </w:r>
    </w:p>
    <w:p>
      <w:pPr>
        <w:pStyle w:val="Text1"/>
        <w:pBdr>
          <w:top w:val="single" w:sz="4" w:space="1" w:color="auto"/>
          <w:left w:val="single" w:sz="4" w:space="4" w:color="auto"/>
          <w:bottom w:val="single" w:sz="4" w:space="1" w:color="auto"/>
          <w:right w:val="single" w:sz="4" w:space="4" w:color="auto"/>
        </w:pBdr>
      </w:pPr>
      <w:r>
        <w:t>In linea con l’articolo 28 del regolamento di base della PCP, gli obiettivi principali dell’adesione dell’Unione europea alla NPFC sono:</w:t>
      </w:r>
    </w:p>
    <w:p>
      <w:pPr>
        <w:pStyle w:val="Text1"/>
        <w:pBdr>
          <w:top w:val="single" w:sz="4" w:space="1" w:color="auto"/>
          <w:left w:val="single" w:sz="4" w:space="4" w:color="auto"/>
          <w:bottom w:val="single" w:sz="4" w:space="1" w:color="auto"/>
          <w:right w:val="single" w:sz="4" w:space="4" w:color="auto"/>
        </w:pBdr>
      </w:pPr>
      <w:r>
        <w:t>a) accedere alle risorse della NPFC;</w:t>
      </w:r>
    </w:p>
    <w:p>
      <w:pPr>
        <w:pStyle w:val="Text1"/>
        <w:pBdr>
          <w:top w:val="single" w:sz="4" w:space="1" w:color="auto"/>
          <w:left w:val="single" w:sz="4" w:space="4" w:color="auto"/>
          <w:bottom w:val="single" w:sz="4" w:space="1" w:color="auto"/>
          <w:right w:val="single" w:sz="4" w:space="4" w:color="auto"/>
        </w:pBdr>
      </w:pPr>
      <w:r>
        <w:t>b) sostenere attivamente e contribuire allo sviluppo delle conoscenze e delle consulenze scientifiche;</w:t>
      </w:r>
    </w:p>
    <w:p>
      <w:pPr>
        <w:pStyle w:val="Text1"/>
        <w:pBdr>
          <w:top w:val="single" w:sz="4" w:space="1" w:color="auto"/>
          <w:left w:val="single" w:sz="4" w:space="4" w:color="auto"/>
          <w:bottom w:val="single" w:sz="4" w:space="1" w:color="auto"/>
          <w:right w:val="single" w:sz="4" w:space="4" w:color="auto"/>
        </w:pBdr>
      </w:pPr>
      <w:r>
        <w:t>c) migliorare la coerenza politica delle iniziative dell’Unione, con particolare riguardo alle attività ambientali, commerciali e di sviluppo e rafforzare la coerenza delle azioni adottate nel contesto della cooperazione allo sviluppo e della cooperazione scientifica, tecnica ed economica;</w:t>
      </w:r>
    </w:p>
    <w:p>
      <w:pPr>
        <w:pStyle w:val="Text1"/>
        <w:pBdr>
          <w:top w:val="single" w:sz="4" w:space="1" w:color="auto"/>
          <w:left w:val="single" w:sz="4" w:space="4" w:color="auto"/>
          <w:bottom w:val="single" w:sz="4" w:space="1" w:color="auto"/>
          <w:right w:val="single" w:sz="4" w:space="4" w:color="auto"/>
        </w:pBdr>
      </w:pPr>
      <w:r>
        <w:t>d) contribuire ad attività di pesca sostenibili economicamente redditizie e promuovere l’occupazione nell’Unione;</w:t>
      </w:r>
    </w:p>
    <w:p>
      <w:pPr>
        <w:pStyle w:val="Text1"/>
        <w:pBdr>
          <w:top w:val="single" w:sz="4" w:space="1" w:color="auto"/>
          <w:left w:val="single" w:sz="4" w:space="4" w:color="auto"/>
          <w:bottom w:val="single" w:sz="4" w:space="1" w:color="auto"/>
          <w:right w:val="single" w:sz="4" w:space="4" w:color="auto"/>
        </w:pBdr>
      </w:pPr>
      <w:r>
        <w:t>e) assicurare che le attività di pesca dell’Unione al di fuori delle acque di quest’ultima si basino sugli stessi principi e le stesse norme applicabili a norma del diritto dell’Unione nell’ambito della PCP, promuovendo nel contempo condizioni di parità per gli operatori dell’Unione nei confronti degli operatori di paesi terzi;</w:t>
      </w:r>
    </w:p>
    <w:p>
      <w:pPr>
        <w:pStyle w:val="Text1"/>
        <w:pBdr>
          <w:top w:val="single" w:sz="4" w:space="1" w:color="auto"/>
          <w:left w:val="single" w:sz="4" w:space="4" w:color="auto"/>
          <w:bottom w:val="single" w:sz="4" w:space="1" w:color="auto"/>
          <w:right w:val="single" w:sz="4" w:space="4" w:color="auto"/>
        </w:pBdr>
      </w:pPr>
      <w:r>
        <w:t>f) promuovere e sostenere, in tutti gli ambiti internazionali, le azioni necessarie per eliminare la pesca illegale, non dichiarata e non regolamentata (INN);</w:t>
      </w:r>
    </w:p>
    <w:p>
      <w:pPr>
        <w:pStyle w:val="Text1"/>
        <w:pBdr>
          <w:top w:val="single" w:sz="4" w:space="1" w:color="auto"/>
          <w:left w:val="single" w:sz="4" w:space="4" w:color="auto"/>
          <w:bottom w:val="single" w:sz="4" w:space="1" w:color="auto"/>
          <w:right w:val="single" w:sz="4" w:space="4" w:color="auto"/>
        </w:pBdr>
        <w:rPr>
          <w:noProof/>
          <w:color w:val="0000FF"/>
        </w:rPr>
      </w:pPr>
      <w:r>
        <w:t>g) promuovere la creazione e il rafforzamento di un meccanismo di controllo della conformità dei singoli paesi.</w:t>
      </w:r>
    </w:p>
    <w:p>
      <w:pPr>
        <w:pStyle w:val="ManualHeading3"/>
        <w:rPr>
          <w:bCs/>
          <w:noProof/>
          <w:szCs w:val="24"/>
        </w:rPr>
      </w:pPr>
      <w:r>
        <w:t>1.5.3.</w:t>
      </w:r>
      <w:r>
        <w:tab/>
      </w:r>
      <w:r>
        <w:rPr>
          <w:noProof/>
        </w:rPr>
        <w:t>Insegnamenti tratti da esperienze analoghe</w:t>
      </w:r>
    </w:p>
    <w:p>
      <w:pPr>
        <w:pStyle w:val="Text1"/>
        <w:pBdr>
          <w:top w:val="single" w:sz="4" w:space="1" w:color="auto"/>
          <w:left w:val="single" w:sz="4" w:space="4" w:color="auto"/>
          <w:bottom w:val="single" w:sz="4" w:space="1" w:color="auto"/>
          <w:right w:val="single" w:sz="4" w:space="4" w:color="auto"/>
        </w:pBdr>
        <w:rPr>
          <w:noProof/>
        </w:rPr>
      </w:pPr>
      <w:r>
        <w:t>Le azioni della Commissione di livello bilaterale e internazionale sono un elemento importante della priorità che consiste nel rafforzare il ruolo dell’UE a livello mondiale. Le posizioni dell’Unione europea nelle organizzazioni regionali di gestione della pesca di cui è parte contraente sono basate sulle migliori informazioni scientifiche disponibili, sulle norme e sui principi della PCP e sul nostro approccio internazionale alla governance degli oceani. Tuttavia, le posizioni delle altre parti contraenti non sempre consentono di ottenere un sostegno completo. La Commissione rappresenta l’Unione europea alle riunioni delle ORGP e la DG MARE ha assunto la guida di tutti i relativi negoziati, procedendo sempre ad un adeguata consultazione degli Stati membri e dei portatori di interesse, al fine di promuovere gli obiettivi della PCP a livello mondiale.</w:t>
      </w:r>
    </w:p>
    <w:p>
      <w:pPr>
        <w:pStyle w:val="ManualHeading3"/>
        <w:rPr>
          <w:bCs/>
          <w:noProof/>
          <w:szCs w:val="24"/>
        </w:rPr>
      </w:pPr>
      <w:r>
        <w:t>1.5.4.</w:t>
      </w:r>
      <w:r>
        <w:tab/>
      </w:r>
      <w:r>
        <w:rPr>
          <w:noProof/>
        </w:rPr>
        <w:t>Compatibilità ed eventuale sinergia con altri strumenti pertinenti</w:t>
      </w:r>
    </w:p>
    <w:p>
      <w:pPr>
        <w:pStyle w:val="Text1"/>
        <w:pBdr>
          <w:top w:val="single" w:sz="4" w:space="1" w:color="auto"/>
          <w:left w:val="single" w:sz="4" w:space="4" w:color="auto"/>
          <w:bottom w:val="single" w:sz="4" w:space="1" w:color="auto"/>
          <w:right w:val="single" w:sz="4" w:space="4" w:color="auto"/>
        </w:pBdr>
      </w:pPr>
      <w:r>
        <w:t>La proposta dà impulso all’agenda globale e multilaterale a favore della pesca sostenibile su scala mondiale per affrontare questioni cruciali come l’eliminazione della pesca illegale, non dichiarata e non regolamentata (pesca INN) o la riduzione della sovraccapacità.</w:t>
      </w:r>
    </w:p>
    <w:p>
      <w:pPr>
        <w:pStyle w:val="Text1"/>
        <w:pBdr>
          <w:top w:val="single" w:sz="4" w:space="1" w:color="auto"/>
          <w:left w:val="single" w:sz="4" w:space="4" w:color="auto"/>
          <w:bottom w:val="single" w:sz="4" w:space="1" w:color="auto"/>
          <w:right w:val="single" w:sz="4" w:space="4" w:color="auto"/>
        </w:pBdr>
        <w:rPr>
          <w:noProof/>
        </w:rPr>
      </w:pPr>
      <w:r>
        <w:t>Essa integra più efficacemente le politiche in materia di pesca, sviluppo, ambiente, commercio, tra le altre, per contribuire al conseguimento degli obiettivi di una governance sostenibile e responsabile.</w:t>
      </w:r>
    </w:p>
    <w:p>
      <w:pPr>
        <w:pStyle w:val="ManualHeading2"/>
        <w:rPr>
          <w:bCs/>
          <w:noProof/>
          <w:szCs w:val="24"/>
        </w:rPr>
      </w:pPr>
      <w:r>
        <w:rPr>
          <w:noProof/>
        </w:rPr>
        <w:br w:type="page"/>
      </w:r>
      <w:r>
        <w:t>1.6.</w:t>
      </w:r>
      <w:r>
        <w:tab/>
      </w:r>
      <w:r>
        <w:rPr>
          <w:noProof/>
        </w:rPr>
        <w:t xml:space="preserve">Durata e incidenza finanziaria </w:t>
      </w:r>
    </w:p>
    <w:p>
      <w:pPr>
        <w:pStyle w:val="Text1"/>
        <w:rPr>
          <w:noProof/>
        </w:rPr>
      </w:pPr>
      <w:r>
        <w:rPr>
          <w:noProof/>
        </w:rPr>
        <w:sym w:font="Wingdings" w:char="F0A8"/>
      </w:r>
      <w:r>
        <w:rPr>
          <w:b/>
          <w:i/>
          <w:noProof/>
        </w:rPr>
        <w:t xml:space="preserve"> </w:t>
      </w:r>
      <w:r>
        <w:rPr>
          <w:noProof/>
        </w:rPr>
        <w:t xml:space="preserve">Proposta/iniziativa di </w:t>
      </w:r>
      <w:r>
        <w:rPr>
          <w:b/>
          <w:noProof/>
        </w:rPr>
        <w:t xml:space="preserve">durata limitata </w:t>
      </w:r>
    </w:p>
    <w:p>
      <w:pPr>
        <w:pStyle w:val="ListDash2"/>
        <w:rPr>
          <w:noProof/>
        </w:rPr>
      </w:pPr>
      <w:r>
        <w:rPr>
          <w:noProof/>
        </w:rPr>
        <w:sym w:font="Wingdings" w:char="F0A8"/>
      </w:r>
      <w:r>
        <w:rPr>
          <w:noProof/>
        </w:rPr>
        <w:tab/>
        <w:t xml:space="preserve">Proposta/iniziativa in vigore a decorrere dal [GG/MM]AAAA fino al [GG/MM]AAAA </w:t>
      </w:r>
    </w:p>
    <w:p>
      <w:pPr>
        <w:pStyle w:val="ListDash2"/>
        <w:rPr>
          <w:noProof/>
        </w:rPr>
      </w:pPr>
      <w:r>
        <w:rPr>
          <w:noProof/>
        </w:rPr>
        <w:sym w:font="Wingdings" w:char="F0A8"/>
      </w:r>
      <w:r>
        <w:rPr>
          <w:noProof/>
        </w:rPr>
        <w:tab/>
        <w:t xml:space="preserve">Incidenza finanziaria dal AAAA al AAAA </w:t>
      </w:r>
    </w:p>
    <w:p>
      <w:pPr>
        <w:pStyle w:val="Text1"/>
        <w:rPr>
          <w:noProof/>
          <w:color w:val="FF0000"/>
        </w:rPr>
      </w:pPr>
      <w:r>
        <w:rPr>
          <w:noProof/>
          <w:color w:val="FF0000"/>
        </w:rPr>
        <w:t xml:space="preserve">X Proposta/iniziativa di </w:t>
      </w:r>
      <w:r>
        <w:rPr>
          <w:b/>
          <w:noProof/>
          <w:color w:val="FF0000"/>
        </w:rPr>
        <w:t>durata illimitata</w:t>
      </w:r>
    </w:p>
    <w:p>
      <w:pPr>
        <w:pStyle w:val="ListDash1"/>
        <w:rPr>
          <w:noProof/>
        </w:rPr>
      </w:pPr>
      <w:r>
        <w:rPr>
          <w:noProof/>
        </w:rPr>
        <w:t xml:space="preserve">Attuazione con un periodo di avviamento a partire dal </w:t>
      </w:r>
      <w:r>
        <w:rPr>
          <w:noProof/>
          <w:color w:val="FF0000"/>
        </w:rPr>
        <w:t>2018</w:t>
      </w:r>
      <w:r>
        <w:rPr>
          <w:noProof/>
        </w:rPr>
        <w:t>,</w:t>
      </w:r>
    </w:p>
    <w:p>
      <w:pPr>
        <w:pStyle w:val="ListDash1"/>
        <w:rPr>
          <w:noProof/>
        </w:rPr>
      </w:pPr>
      <w:r>
        <w:rPr>
          <w:noProof/>
        </w:rPr>
        <w:t>e successivo funzionamento a pieno ritmo.</w:t>
      </w:r>
    </w:p>
    <w:p>
      <w:pPr>
        <w:pStyle w:val="ManualHeading2"/>
        <w:rPr>
          <w:bCs/>
          <w:noProof/>
          <w:szCs w:val="24"/>
        </w:rPr>
      </w:pPr>
      <w:r>
        <w:t>1.7.</w:t>
      </w:r>
      <w:r>
        <w:tab/>
      </w:r>
      <w:r>
        <w:rPr>
          <w:noProof/>
        </w:rPr>
        <w:t>Modalità di gestione previste</w:t>
      </w:r>
      <w:r>
        <w:rPr>
          <w:rStyle w:val="FootnoteReference"/>
          <w:noProof/>
        </w:rPr>
        <w:footnoteReference w:id="10"/>
      </w:r>
      <w:r>
        <w:rPr>
          <w:rStyle w:val="FootnoteReference"/>
          <w:noProof/>
        </w:rPr>
        <w:t xml:space="preserve"> </w:t>
      </w:r>
    </w:p>
    <w:p>
      <w:pPr>
        <w:pStyle w:val="Text1"/>
        <w:rPr>
          <w:noProof/>
          <w:color w:val="FF0000"/>
        </w:rPr>
      </w:pPr>
      <w:r>
        <w:rPr>
          <w:noProof/>
          <w:color w:val="FF0000"/>
        </w:rPr>
        <w:t>X</w:t>
      </w:r>
      <w:r>
        <w:rPr>
          <w:i/>
          <w:noProof/>
          <w:color w:val="FF0000"/>
        </w:rPr>
        <w:t xml:space="preserve"> </w:t>
      </w:r>
      <w:r>
        <w:rPr>
          <w:b/>
          <w:noProof/>
          <w:color w:val="FF0000"/>
        </w:rPr>
        <w:t>Gestione diretta</w:t>
      </w:r>
      <w:r>
        <w:rPr>
          <w:noProof/>
          <w:color w:val="FF0000"/>
        </w:rPr>
        <w:t xml:space="preserve"> a opera della Commissione</w:t>
      </w:r>
    </w:p>
    <w:p>
      <w:pPr>
        <w:pStyle w:val="ListDash2"/>
        <w:rPr>
          <w:rFonts w:cs="EUAlbertina"/>
          <w:noProof/>
          <w:color w:val="FF0000"/>
        </w:rPr>
      </w:pPr>
      <w:r>
        <w:rPr>
          <w:noProof/>
          <w:color w:val="FF0000"/>
        </w:rPr>
        <w:t xml:space="preserve">X a opera dei suoi servizi, compreso il personale delle delegazioni dell’Unione; </w:t>
      </w:r>
    </w:p>
    <w:p>
      <w:pPr>
        <w:pStyle w:val="ListDash2"/>
        <w:rPr>
          <w:noProof/>
        </w:rPr>
      </w:pPr>
      <w:r>
        <w:rPr>
          <w:noProof/>
        </w:rPr>
        <w:sym w:font="Wingdings" w:char="F0A8"/>
      </w:r>
      <w:r>
        <w:rPr>
          <w:noProof/>
        </w:rPr>
        <w:tab/>
        <w:t xml:space="preserve">a opera delle 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A8"/>
      </w:r>
      <w:r>
        <w:rPr>
          <w:i/>
          <w:noProof/>
        </w:rPr>
        <w:t xml:space="preserve"> </w:t>
      </w:r>
      <w:r>
        <w:rPr>
          <w:b/>
          <w:noProof/>
        </w:rPr>
        <w:t>Gestione indiretta</w:t>
      </w:r>
      <w:r>
        <w:rPr>
          <w:noProof/>
        </w:rPr>
        <w:t xml:space="preserve"> con compiti di esecuzione del bilancio affidati:</w:t>
      </w:r>
    </w:p>
    <w:p>
      <w:pPr>
        <w:pStyle w:val="ListDash2"/>
        <w:rPr>
          <w:noProof/>
        </w:rPr>
      </w:pPr>
      <w:r>
        <w:rPr>
          <w:noProof/>
        </w:rPr>
        <w:sym w:font="Wingdings" w:char="F0A8"/>
      </w:r>
      <w:r>
        <w:rPr>
          <w:noProof/>
        </w:rPr>
        <w:t xml:space="preserve"> a paesi terzi o organismi da questi designati;</w:t>
      </w:r>
    </w:p>
    <w:p>
      <w:pPr>
        <w:pStyle w:val="ListDash2"/>
        <w:rPr>
          <w:noProof/>
        </w:rPr>
      </w:pPr>
      <w:r>
        <w:rPr>
          <w:noProof/>
        </w:rPr>
        <w:sym w:font="Wingdings" w:char="F0A8"/>
      </w:r>
      <w:r>
        <w:rPr>
          <w:noProof/>
        </w:rPr>
        <w:t xml:space="preserve"> a organizzazioni internazionali e rispettive agenzie (specificare);</w:t>
      </w:r>
    </w:p>
    <w:p>
      <w:pPr>
        <w:pStyle w:val="ListDash2"/>
        <w:rPr>
          <w:noProof/>
        </w:rPr>
      </w:pPr>
      <w:r>
        <w:rPr>
          <w:noProof/>
        </w:rPr>
        <w:sym w:font="Wingdings" w:char="F0A8"/>
      </w:r>
      <w:r>
        <w:rPr>
          <w:noProof/>
        </w:rPr>
        <w:t xml:space="preserve"> alla BEI e al Fondo europeo per gli investimenti;</w:t>
      </w:r>
    </w:p>
    <w:p>
      <w:pPr>
        <w:pStyle w:val="ListDash2"/>
        <w:rPr>
          <w:noProof/>
        </w:rPr>
      </w:pPr>
      <w:r>
        <w:rPr>
          <w:noProof/>
        </w:rPr>
        <w:sym w:font="Wingdings" w:char="F0A8"/>
      </w:r>
      <w:r>
        <w:rPr>
          <w:noProof/>
        </w:rPr>
        <w:t xml:space="preserve"> agli organismi di cui agli articoli 208 e 209 del regolamento finanziario;</w:t>
      </w:r>
    </w:p>
    <w:p>
      <w:pPr>
        <w:pStyle w:val="ListDash2"/>
        <w:rPr>
          <w:noProof/>
        </w:rPr>
      </w:pPr>
      <w:r>
        <w:rPr>
          <w:noProof/>
        </w:rPr>
        <w:sym w:font="Wingdings" w:char="F0A8"/>
      </w:r>
      <w:r>
        <w:rPr>
          <w:noProof/>
        </w:rPr>
        <w:t xml:space="preserve"> a organismi di diritto pubblico;</w:t>
      </w:r>
    </w:p>
    <w:p>
      <w:pPr>
        <w:pStyle w:val="ListDash2"/>
        <w:rPr>
          <w:noProof/>
        </w:rPr>
      </w:pPr>
      <w:r>
        <w:rPr>
          <w:noProof/>
        </w:rPr>
        <w:sym w:font="Wingdings" w:char="F0A8"/>
      </w:r>
      <w:r>
        <w:rPr>
          <w:noProof/>
        </w:rPr>
        <w:t xml:space="preserve"> a organismi di diritto privato investiti di attribuzioni di servizio pubblico nella misura in cui presentano sufficienti garanzie finanziarie;</w:t>
      </w:r>
    </w:p>
    <w:p>
      <w:pPr>
        <w:pStyle w:val="ListDash2"/>
        <w:rPr>
          <w:noProof/>
        </w:rPr>
      </w:pPr>
      <w:r>
        <w:rPr>
          <w:noProof/>
        </w:rPr>
        <w:sym w:font="Wingdings" w:char="F0A8"/>
      </w:r>
      <w:r>
        <w:rPr>
          <w:noProof/>
        </w:rPr>
        <w:t xml:space="preserve"> a organismi di diritto privato di uno Stato membro preposti all’attuazione di un partenariato pubblico-privato e che presentano sufficienti garanzie finanziarie;</w:t>
      </w:r>
    </w:p>
    <w:p>
      <w:pPr>
        <w:pStyle w:val="ListDash2"/>
        <w:rPr>
          <w:noProof/>
        </w:rPr>
      </w:pPr>
      <w:r>
        <w:rPr>
          <w:noProof/>
        </w:rPr>
        <w:sym w:font="Wingdings" w:char="F0A8"/>
      </w:r>
      <w:r>
        <w:rPr>
          <w:noProof/>
        </w:rPr>
        <w:t xml:space="preserve"> alle persone incaricate di attuare azioni specifiche nel settore della PESC a norma del titolo V del TUE, che devono essere indicate nel pertinente atto di base.</w:t>
      </w:r>
    </w:p>
    <w:p>
      <w:pPr>
        <w:pStyle w:val="ListDash2"/>
        <w:rPr>
          <w:i/>
          <w:noProof/>
          <w:sz w:val="18"/>
          <w:u w:val="single"/>
        </w:rPr>
      </w:pPr>
      <w:r>
        <w:rPr>
          <w:i/>
          <w:noProof/>
          <w:sz w:val="18"/>
        </w:rPr>
        <w:t>Se è indicata più di una modalità, fornire ulteriori informazioni alla voce “Osservazioni”.</w:t>
      </w:r>
    </w:p>
    <w:p>
      <w:pPr>
        <w:rPr>
          <w:noProof/>
        </w:rPr>
      </w:pPr>
      <w:r>
        <w:rPr>
          <w:noProof/>
        </w:rPr>
        <w:t xml:space="preserve">Osservazioni </w:t>
      </w:r>
    </w:p>
    <w:p>
      <w:pPr>
        <w:pBdr>
          <w:top w:val="single" w:sz="4" w:space="1" w:color="auto"/>
          <w:left w:val="single" w:sz="4" w:space="4" w:color="auto"/>
          <w:bottom w:val="single" w:sz="4" w:space="1" w:color="auto"/>
          <w:right w:val="single" w:sz="4" w:space="4" w:color="auto"/>
        </w:pBdr>
        <w:rPr>
          <w:noProof/>
        </w:rPr>
      </w:pPr>
      <w:r>
        <w:t>Nessuna</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2.</w:t>
      </w:r>
      <w:r>
        <w:tab/>
      </w:r>
      <w:r>
        <w:rPr>
          <w:noProof/>
        </w:rPr>
        <w:t xml:space="preserve">MISURE DI GESTIONE </w:t>
      </w:r>
    </w:p>
    <w:p>
      <w:pPr>
        <w:pStyle w:val="ManualHeading2"/>
        <w:rPr>
          <w:noProof/>
        </w:rPr>
      </w:pPr>
      <w:r>
        <w:t>2.1.</w:t>
      </w:r>
      <w:r>
        <w:tab/>
      </w:r>
      <w:r>
        <w:rPr>
          <w:noProof/>
        </w:rPr>
        <w:t xml:space="preserve">Disposizioni in materia di monitoraggio e di relazioni </w:t>
      </w:r>
    </w:p>
    <w:p>
      <w:pPr>
        <w:pStyle w:val="Text1"/>
        <w:rPr>
          <w:i/>
          <w:noProof/>
          <w:sz w:val="20"/>
          <w:u w:val="single"/>
        </w:rPr>
      </w:pPr>
      <w:r>
        <w:rPr>
          <w:i/>
          <w:noProof/>
          <w:sz w:val="20"/>
        </w:rPr>
        <w:t>Precisare frequenza e condizioni.</w:t>
      </w:r>
    </w:p>
    <w:p>
      <w:pPr>
        <w:pBdr>
          <w:top w:val="single" w:sz="4" w:space="1" w:color="auto"/>
          <w:left w:val="single" w:sz="4" w:space="4" w:color="auto"/>
          <w:bottom w:val="single" w:sz="4" w:space="1" w:color="auto"/>
          <w:right w:val="single" w:sz="4" w:space="4" w:color="auto"/>
        </w:pBdr>
        <w:ind w:left="850"/>
        <w:rPr>
          <w:noProof/>
          <w:color w:val="0000FF"/>
        </w:rPr>
      </w:pPr>
      <w:r>
        <w:rPr>
          <w:noProof/>
          <w:color w:val="0000FF"/>
        </w:rPr>
        <w:t xml:space="preserve">Il bilancio della NPFC è adottato annualmente. Conformemente alle procedure della NPFC, la Commissione esaminerà e verificherà il progetto di bilancio presentato dal segretariato della NPFC e potrà formulare osservazioni in merito. Anche l’esecuzione del bilancio viene esaminata annualmente dalle parti contraenti. Il bilancio è adottato per consenso. </w:t>
      </w:r>
    </w:p>
    <w:p>
      <w:pPr>
        <w:pBdr>
          <w:top w:val="single" w:sz="4" w:space="1" w:color="auto"/>
          <w:left w:val="single" w:sz="4" w:space="4" w:color="auto"/>
          <w:bottom w:val="single" w:sz="4" w:space="1" w:color="auto"/>
          <w:right w:val="single" w:sz="4" w:space="4" w:color="auto"/>
        </w:pBdr>
        <w:ind w:left="850"/>
        <w:rPr>
          <w:noProof/>
        </w:rPr>
      </w:pPr>
      <w:r>
        <w:rPr>
          <w:noProof/>
          <w:color w:val="0000FF"/>
        </w:rPr>
        <w:t>Anche la relazione sull’esecuzione del bilancio della NPFC viene adottata annualmente dal segretariato della NPFC.</w:t>
      </w:r>
    </w:p>
    <w:p>
      <w:pPr>
        <w:pStyle w:val="ManualHeading2"/>
        <w:rPr>
          <w:bCs/>
          <w:noProof/>
          <w:szCs w:val="24"/>
        </w:rPr>
      </w:pPr>
      <w:r>
        <w:t>2.2.</w:t>
      </w:r>
      <w:r>
        <w:tab/>
      </w:r>
      <w:r>
        <w:rPr>
          <w:noProof/>
        </w:rPr>
        <w:t xml:space="preserve">Sistema di gestione e di controllo </w:t>
      </w:r>
    </w:p>
    <w:p>
      <w:pPr>
        <w:pStyle w:val="ManualHeading3"/>
        <w:rPr>
          <w:noProof/>
        </w:rPr>
      </w:pPr>
      <w:r>
        <w:t>2.2.1.</w:t>
      </w:r>
      <w:r>
        <w:tab/>
      </w:r>
      <w:r>
        <w:rPr>
          <w:noProof/>
        </w:rPr>
        <w:t xml:space="preserve">Rischi individuati </w:t>
      </w:r>
    </w:p>
    <w:p>
      <w:pPr>
        <w:pStyle w:val="Text1"/>
        <w:pBdr>
          <w:top w:val="single" w:sz="4" w:space="1" w:color="auto"/>
          <w:left w:val="single" w:sz="4" w:space="4" w:color="auto"/>
          <w:bottom w:val="single" w:sz="4" w:space="1" w:color="auto"/>
          <w:right w:val="single" w:sz="4" w:space="4" w:color="auto"/>
        </w:pBdr>
      </w:pPr>
      <w:r>
        <w:t>Le parti contraenti della NPFC versano i rispettivi contributi al bilancio dell’organizzazione regolarmente e allo stato attuale non si registrano arretrati.</w:t>
      </w:r>
    </w:p>
    <w:p>
      <w:pPr>
        <w:pStyle w:val="ManualHeading3"/>
        <w:rPr>
          <w:bCs/>
          <w:noProof/>
          <w:szCs w:val="24"/>
        </w:rPr>
      </w:pPr>
      <w:r>
        <w:t>2.2.2.</w:t>
      </w:r>
      <w:r>
        <w:tab/>
      </w:r>
      <w:r>
        <w:rPr>
          <w:noProof/>
        </w:rPr>
        <w:t>Informazioni riguardanti il sistema di controllo interno istituito</w:t>
      </w:r>
    </w:p>
    <w:p>
      <w:pPr>
        <w:pStyle w:val="Text1"/>
        <w:pBdr>
          <w:top w:val="single" w:sz="4" w:space="1" w:color="auto"/>
          <w:left w:val="single" w:sz="4" w:space="4" w:color="auto"/>
          <w:bottom w:val="single" w:sz="4" w:space="1" w:color="auto"/>
          <w:right w:val="single" w:sz="4" w:space="4" w:color="auto"/>
        </w:pBdr>
        <w:rPr>
          <w:noProof/>
        </w:rPr>
      </w:pPr>
      <w:r>
        <w:t>Il comitato finanziario e amministrativo</w:t>
      </w:r>
      <w:r>
        <w:rPr>
          <w:noProof/>
        </w:rPr>
        <w:t xml:space="preserve"> </w:t>
      </w:r>
      <w:r>
        <w:rPr>
          <w:noProof/>
          <w:color w:val="0000FF"/>
        </w:rPr>
        <w:t>procede</w:t>
      </w:r>
      <w:r>
        <w:rPr>
          <w:noProof/>
        </w:rPr>
        <w:t xml:space="preserve"> </w:t>
      </w:r>
      <w:r>
        <w:t xml:space="preserve">ogni anno ad una revisione della situazione finanziaria della NPFC. È inoltre prevista una revisione annuale dei conti rispetto agli impegni e alle spese approvati. </w:t>
      </w:r>
    </w:p>
    <w:p>
      <w:pPr>
        <w:pStyle w:val="ManualHeading3"/>
        <w:rPr>
          <w:noProof/>
        </w:rPr>
      </w:pPr>
      <w:r>
        <w:t>2.2.3.</w:t>
      </w:r>
      <w:r>
        <w:tab/>
      </w:r>
      <w:r>
        <w:rPr>
          <w:noProof/>
        </w:rPr>
        <w:t xml:space="preserve">Stima dei costi e dei benefici dei controlli e valutazione del previsto livello di rischio di errore </w:t>
      </w:r>
    </w:p>
    <w:p>
      <w:pPr>
        <w:pStyle w:val="Text1"/>
        <w:pBdr>
          <w:top w:val="single" w:sz="4" w:space="1" w:color="auto"/>
          <w:left w:val="single" w:sz="4" w:space="4" w:color="auto"/>
          <w:bottom w:val="single" w:sz="4" w:space="1" w:color="auto"/>
          <w:right w:val="single" w:sz="4" w:space="4" w:color="auto"/>
        </w:pBdr>
      </w:pPr>
      <w:r>
        <w:t xml:space="preserve">Costi limitati. Revisione tra pari. Revisioni successive. </w:t>
      </w:r>
    </w:p>
    <w:p>
      <w:pPr>
        <w:pStyle w:val="ManualHeading2"/>
        <w:rPr>
          <w:bCs/>
          <w:noProof/>
          <w:szCs w:val="24"/>
        </w:rPr>
      </w:pPr>
      <w:r>
        <w:t>2.3.</w:t>
      </w:r>
      <w:r>
        <w:tab/>
      </w:r>
      <w:r>
        <w:rPr>
          <w:noProof/>
        </w:rPr>
        <w:t xml:space="preserve">Misure di prevenzione delle frodi e delle irregolarità </w:t>
      </w:r>
    </w:p>
    <w:p>
      <w:pPr>
        <w:pStyle w:val="Text1"/>
        <w:rPr>
          <w:i/>
          <w:noProof/>
          <w:sz w:val="20"/>
        </w:rPr>
      </w:pPr>
      <w:r>
        <w:rPr>
          <w:i/>
          <w:noProof/>
          <w:sz w:val="20"/>
        </w:rPr>
        <w:t>Precisare le misure di prevenzione e tutela in vigore o previste.</w:t>
      </w:r>
    </w:p>
    <w:p>
      <w:pPr>
        <w:pStyle w:val="Text1"/>
        <w:pBdr>
          <w:top w:val="single" w:sz="4" w:space="1" w:color="auto"/>
          <w:left w:val="single" w:sz="4" w:space="4" w:color="auto"/>
          <w:bottom w:val="single" w:sz="4" w:space="1" w:color="auto"/>
          <w:right w:val="single" w:sz="4" w:space="4" w:color="auto"/>
        </w:pBdr>
        <w:rPr>
          <w:noProof/>
        </w:rPr>
      </w:pPr>
      <w:r>
        <w:t>Ogni anno il segretariato della NPFC prepara il bilancio annuale e le previsioni di spesa annuali della NPFC, che vengono poi sottoposti alla revisione e all’adozione del comitato finanziario e amministrativo, che rivolge alla NPFC una raccomandazione relativa all’approvazione. È inoltre prevista una revisione annuale dei conti rispetto agli impegni e alle spese approvati.</w:t>
      </w:r>
    </w:p>
    <w:p>
      <w:pPr>
        <w:rPr>
          <w:noProof/>
        </w:rPr>
        <w:sectPr>
          <w:pgSz w:w="11907" w:h="16840" w:code="9"/>
          <w:pgMar w:top="1134" w:right="1418" w:bottom="1134" w:left="1418" w:header="709" w:footer="709" w:gutter="0"/>
          <w:cols w:space="708"/>
          <w:docGrid w:linePitch="360"/>
        </w:sectPr>
      </w:pPr>
    </w:p>
    <w:p>
      <w:pPr>
        <w:pStyle w:val="ManualHeading1"/>
        <w:rPr>
          <w:bCs/>
          <w:noProof/>
          <w:szCs w:val="24"/>
        </w:rPr>
      </w:pPr>
      <w:r>
        <w:t>3.</w:t>
      </w:r>
      <w:r>
        <w:tab/>
      </w:r>
      <w:r>
        <w:rPr>
          <w:noProof/>
        </w:rPr>
        <w:t xml:space="preserve">INCIDENZA FINANZIARIA PREVISTA DELLA PROPOSTA/INIZIATIVA </w:t>
      </w:r>
    </w:p>
    <w:p>
      <w:pPr>
        <w:pStyle w:val="ManualHeading2"/>
        <w:rPr>
          <w:noProof/>
        </w:rPr>
      </w:pPr>
      <w:r>
        <w:t>3.1.</w:t>
      </w:r>
      <w:r>
        <w:tab/>
      </w:r>
      <w:r>
        <w:rPr>
          <w:noProof/>
        </w:rPr>
        <w:t xml:space="preserve">Rubrica/rubriche del quadro finanziario pluriennale e linea/linee di bilancio di spesa interessate </w:t>
      </w:r>
    </w:p>
    <w:p>
      <w:pPr>
        <w:pStyle w:val="ListBullet1"/>
        <w:rPr>
          <w:noProof/>
        </w:rPr>
      </w:pPr>
      <w:r>
        <w:rPr>
          <w:noProof/>
        </w:rPr>
        <w:t xml:space="preserve">Linee di bilancio esistenti </w:t>
      </w:r>
    </w:p>
    <w:p>
      <w:pPr>
        <w:pStyle w:val="Text1"/>
        <w:rPr>
          <w:noProof/>
        </w:rPr>
      </w:pPr>
      <w:r>
        <w:rPr>
          <w:noProof/>
          <w:u w:val="single"/>
        </w:rPr>
        <w:t>Secondo l’ordine</w:t>
      </w:r>
      <w:r>
        <w:rPr>
          <w:noProof/>
        </w:rPr>
        <w:t xml:space="preserve"> 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Natura della</w:t>
            </w:r>
            <w:r>
              <w:rPr>
                <w:noProof/>
                <w:sz w:val="22"/>
              </w:rPr>
              <w:br/>
            </w:r>
            <w:r>
              <w:rPr>
                <w:noProof/>
                <w:sz w:val="18"/>
              </w:rPr>
              <w:t>spesa</w:t>
            </w:r>
          </w:p>
        </w:tc>
        <w:tc>
          <w:tcPr>
            <w:tcW w:w="4440" w:type="dxa"/>
            <w:gridSpan w:val="4"/>
            <w:vAlign w:val="center"/>
          </w:tcPr>
          <w:p>
            <w:pPr>
              <w:spacing w:before="60" w:after="60"/>
              <w:jc w:val="center"/>
              <w:rPr>
                <w:noProof/>
              </w:rPr>
            </w:pPr>
            <w:r>
              <w:rPr>
                <w:noProof/>
                <w:sz w:val="20"/>
              </w:rPr>
              <w:t xml:space="preserve">Contributo </w:t>
            </w:r>
          </w:p>
        </w:tc>
      </w:tr>
      <w:tr>
        <w:tc>
          <w:tcPr>
            <w:tcW w:w="1080" w:type="dxa"/>
            <w:vMerge/>
            <w:vAlign w:val="center"/>
          </w:tcPr>
          <w:p>
            <w:pPr>
              <w:jc w:val="center"/>
              <w:rPr>
                <w:noProof/>
              </w:rPr>
            </w:pPr>
          </w:p>
        </w:tc>
        <w:tc>
          <w:tcPr>
            <w:tcW w:w="3960" w:type="dxa"/>
            <w:vAlign w:val="center"/>
          </w:tcPr>
          <w:p>
            <w:pPr>
              <w:rPr>
                <w:noProof/>
              </w:rPr>
            </w:pPr>
            <w:r>
              <w:rPr>
                <w:noProof/>
                <w:sz w:val="20"/>
              </w:rPr>
              <w:t xml:space="preserve">Numero </w:t>
            </w:r>
            <w:r>
              <w:rPr>
                <w:noProof/>
                <w:sz w:val="22"/>
              </w:rPr>
              <w:br/>
            </w:r>
          </w:p>
        </w:tc>
        <w:tc>
          <w:tcPr>
            <w:tcW w:w="1080" w:type="dxa"/>
            <w:vAlign w:val="center"/>
          </w:tcPr>
          <w:p>
            <w:pPr>
              <w:jc w:val="center"/>
              <w:rPr>
                <w:noProof/>
              </w:rPr>
            </w:pPr>
            <w:r>
              <w:rPr>
                <w:noProof/>
                <w:sz w:val="18"/>
              </w:rPr>
              <w:t>Diss./Non diss.</w:t>
            </w:r>
            <w:r>
              <w:rPr>
                <w:rStyle w:val="FootnoteReference"/>
                <w:noProof/>
                <w:sz w:val="18"/>
              </w:rPr>
              <w:footnoteReference w:id="11"/>
            </w:r>
          </w:p>
        </w:tc>
        <w:tc>
          <w:tcPr>
            <w:tcW w:w="956" w:type="dxa"/>
            <w:vAlign w:val="center"/>
          </w:tcPr>
          <w:p>
            <w:pPr>
              <w:jc w:val="center"/>
              <w:rPr>
                <w:noProof/>
              </w:rPr>
            </w:pPr>
            <w:r>
              <w:rPr>
                <w:noProof/>
                <w:sz w:val="18"/>
              </w:rPr>
              <w:t>di paesi EFTA</w:t>
            </w:r>
            <w:r>
              <w:rPr>
                <w:rStyle w:val="FootnoteReference"/>
                <w:noProof/>
                <w:sz w:val="18"/>
              </w:rPr>
              <w:footnoteReference w:id="12"/>
            </w:r>
          </w:p>
          <w:p>
            <w:pPr>
              <w:spacing w:before="0" w:after="0"/>
              <w:jc w:val="center"/>
              <w:rPr>
                <w:b/>
                <w:noProof/>
                <w:sz w:val="18"/>
              </w:rPr>
            </w:pPr>
          </w:p>
        </w:tc>
        <w:tc>
          <w:tcPr>
            <w:tcW w:w="1080" w:type="dxa"/>
            <w:vAlign w:val="center"/>
          </w:tcPr>
          <w:p>
            <w:pPr>
              <w:jc w:val="center"/>
              <w:rPr>
                <w:noProof/>
              </w:rPr>
            </w:pPr>
            <w:r>
              <w:rPr>
                <w:noProof/>
                <w:sz w:val="18"/>
              </w:rPr>
              <w:t>di paesi candidati</w:t>
            </w:r>
            <w:r>
              <w:rPr>
                <w:rStyle w:val="FootnoteReference"/>
                <w:noProof/>
                <w:sz w:val="18"/>
              </w:rPr>
              <w:footnoteReference w:id="13"/>
            </w:r>
          </w:p>
          <w:p>
            <w:pPr>
              <w:spacing w:before="0" w:after="0"/>
              <w:jc w:val="center"/>
              <w:rPr>
                <w:noProof/>
                <w:sz w:val="18"/>
              </w:rPr>
            </w:pPr>
          </w:p>
        </w:tc>
        <w:tc>
          <w:tcPr>
            <w:tcW w:w="956" w:type="dxa"/>
            <w:vAlign w:val="center"/>
          </w:tcPr>
          <w:p>
            <w:pPr>
              <w:jc w:val="center"/>
              <w:rPr>
                <w:noProof/>
                <w:sz w:val="18"/>
              </w:rPr>
            </w:pPr>
            <w:r>
              <w:rPr>
                <w:noProof/>
                <w:sz w:val="18"/>
              </w:rPr>
              <w:t>di paesi terzi</w:t>
            </w:r>
          </w:p>
        </w:tc>
        <w:tc>
          <w:tcPr>
            <w:tcW w:w="1448"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sz w:val="22"/>
              </w:rPr>
            </w:pPr>
          </w:p>
        </w:tc>
        <w:tc>
          <w:tcPr>
            <w:tcW w:w="3960" w:type="dxa"/>
            <w:vAlign w:val="center"/>
          </w:tcPr>
          <w:p>
            <w:pPr>
              <w:spacing w:before="60"/>
              <w:jc w:val="left"/>
            </w:pPr>
            <w:r>
              <w:t>11 03 02: Contributi obbligatori agli organismi internazionali (2)</w:t>
            </w:r>
          </w:p>
        </w:tc>
        <w:tc>
          <w:tcPr>
            <w:tcW w:w="1080" w:type="dxa"/>
            <w:vAlign w:val="center"/>
          </w:tcPr>
          <w:p>
            <w:pPr>
              <w:jc w:val="center"/>
            </w:pPr>
            <w:r>
              <w:t>Diss.</w:t>
            </w:r>
          </w:p>
        </w:tc>
        <w:tc>
          <w:tcPr>
            <w:tcW w:w="956" w:type="dxa"/>
            <w:vAlign w:val="center"/>
          </w:tcPr>
          <w:p>
            <w:pPr>
              <w:jc w:val="center"/>
            </w:pPr>
            <w:r>
              <w:t>NO</w:t>
            </w:r>
          </w:p>
        </w:tc>
        <w:tc>
          <w:tcPr>
            <w:tcW w:w="1080" w:type="dxa"/>
            <w:vAlign w:val="center"/>
          </w:tcPr>
          <w:p>
            <w:pPr>
              <w:jc w:val="center"/>
            </w:pPr>
            <w:r>
              <w:t>NO</w:t>
            </w:r>
          </w:p>
        </w:tc>
        <w:tc>
          <w:tcPr>
            <w:tcW w:w="956" w:type="dxa"/>
            <w:vAlign w:val="center"/>
          </w:tcPr>
          <w:p>
            <w:pPr>
              <w:jc w:val="center"/>
            </w:pPr>
            <w:r>
              <w:t>NO</w:t>
            </w:r>
          </w:p>
        </w:tc>
        <w:tc>
          <w:tcPr>
            <w:tcW w:w="1448" w:type="dxa"/>
            <w:vAlign w:val="center"/>
          </w:tcPr>
          <w:p>
            <w:pPr>
              <w:jc w:val="center"/>
            </w:pPr>
            <w:r>
              <w:t>NO</w:t>
            </w:r>
          </w:p>
        </w:tc>
      </w:tr>
      <w:tr>
        <w:tc>
          <w:tcPr>
            <w:tcW w:w="1080" w:type="dxa"/>
            <w:vAlign w:val="center"/>
          </w:tcPr>
          <w:p>
            <w:pPr>
              <w:jc w:val="center"/>
              <w:rPr>
                <w:noProof/>
                <w:color w:val="0000FF"/>
                <w:sz w:val="22"/>
              </w:rPr>
            </w:pPr>
          </w:p>
        </w:tc>
        <w:tc>
          <w:tcPr>
            <w:tcW w:w="3960" w:type="dxa"/>
            <w:vAlign w:val="center"/>
          </w:tcPr>
          <w:p>
            <w:pPr>
              <w:spacing w:before="60"/>
              <w:jc w:val="left"/>
            </w:pPr>
            <w:r>
              <w:t>11 01 04 01: Assistenza tecnica e amministrativa non operativa (2)</w:t>
            </w:r>
          </w:p>
          <w:p>
            <w:pPr>
              <w:spacing w:after="60"/>
              <w:jc w:val="left"/>
            </w:pPr>
          </w:p>
        </w:tc>
        <w:tc>
          <w:tcPr>
            <w:tcW w:w="1080" w:type="dxa"/>
            <w:vAlign w:val="center"/>
          </w:tcPr>
          <w:p>
            <w:pPr>
              <w:jc w:val="center"/>
            </w:pPr>
            <w:r>
              <w:t>Non diss.</w:t>
            </w:r>
          </w:p>
        </w:tc>
        <w:tc>
          <w:tcPr>
            <w:tcW w:w="956" w:type="dxa"/>
            <w:vAlign w:val="center"/>
          </w:tcPr>
          <w:p>
            <w:pPr>
              <w:jc w:val="center"/>
            </w:pPr>
            <w:r>
              <w:t>NO</w:t>
            </w:r>
          </w:p>
        </w:tc>
        <w:tc>
          <w:tcPr>
            <w:tcW w:w="1080" w:type="dxa"/>
            <w:vAlign w:val="center"/>
          </w:tcPr>
          <w:p>
            <w:pPr>
              <w:jc w:val="center"/>
            </w:pPr>
            <w:r>
              <w:t>NO</w:t>
            </w:r>
          </w:p>
        </w:tc>
        <w:tc>
          <w:tcPr>
            <w:tcW w:w="956" w:type="dxa"/>
            <w:vAlign w:val="center"/>
          </w:tcPr>
          <w:p>
            <w:pPr>
              <w:jc w:val="center"/>
            </w:pPr>
            <w:r>
              <w:t>NO</w:t>
            </w:r>
          </w:p>
        </w:tc>
        <w:tc>
          <w:tcPr>
            <w:tcW w:w="1448" w:type="dxa"/>
            <w:vAlign w:val="center"/>
          </w:tcPr>
          <w:p>
            <w:pPr>
              <w:jc w:val="center"/>
            </w:pPr>
            <w:r>
              <w:t>NO</w:t>
            </w:r>
          </w:p>
        </w:tc>
      </w:tr>
      <w:tr>
        <w:tc>
          <w:tcPr>
            <w:tcW w:w="1080" w:type="dxa"/>
            <w:vAlign w:val="center"/>
          </w:tcPr>
          <w:p>
            <w:pPr>
              <w:jc w:val="center"/>
              <w:rPr>
                <w:noProof/>
                <w:color w:val="0000FF"/>
                <w:sz w:val="22"/>
              </w:rPr>
            </w:pPr>
          </w:p>
        </w:tc>
        <w:tc>
          <w:tcPr>
            <w:tcW w:w="3960" w:type="dxa"/>
            <w:vAlign w:val="center"/>
          </w:tcPr>
          <w:p>
            <w:pPr>
              <w:spacing w:before="60"/>
              <w:jc w:val="left"/>
            </w:pPr>
            <w:r>
              <w:t>11 01 02 11: Altre spese di gestione (5)</w:t>
            </w:r>
          </w:p>
        </w:tc>
        <w:tc>
          <w:tcPr>
            <w:tcW w:w="1080" w:type="dxa"/>
            <w:vAlign w:val="center"/>
          </w:tcPr>
          <w:p>
            <w:pPr>
              <w:jc w:val="center"/>
            </w:pPr>
            <w:r>
              <w:t>Non diss.</w:t>
            </w:r>
          </w:p>
        </w:tc>
        <w:tc>
          <w:tcPr>
            <w:tcW w:w="956" w:type="dxa"/>
            <w:vAlign w:val="center"/>
          </w:tcPr>
          <w:p>
            <w:pPr>
              <w:jc w:val="center"/>
            </w:pPr>
            <w:r>
              <w:t>NO</w:t>
            </w:r>
          </w:p>
        </w:tc>
        <w:tc>
          <w:tcPr>
            <w:tcW w:w="1080" w:type="dxa"/>
            <w:vAlign w:val="center"/>
          </w:tcPr>
          <w:p>
            <w:pPr>
              <w:jc w:val="center"/>
            </w:pPr>
            <w:r>
              <w:t>NO</w:t>
            </w:r>
          </w:p>
        </w:tc>
        <w:tc>
          <w:tcPr>
            <w:tcW w:w="956" w:type="dxa"/>
            <w:vAlign w:val="center"/>
          </w:tcPr>
          <w:p>
            <w:pPr>
              <w:jc w:val="center"/>
            </w:pPr>
            <w:r>
              <w:t>NO</w:t>
            </w:r>
          </w:p>
        </w:tc>
        <w:tc>
          <w:tcPr>
            <w:tcW w:w="1448" w:type="dxa"/>
            <w:vAlign w:val="center"/>
          </w:tcPr>
          <w:p>
            <w:pPr>
              <w:jc w:val="center"/>
            </w:pPr>
            <w:r>
              <w:t>NO</w:t>
            </w:r>
          </w:p>
        </w:tc>
      </w:tr>
      <w:tr>
        <w:tc>
          <w:tcPr>
            <w:tcW w:w="1080" w:type="dxa"/>
            <w:vAlign w:val="center"/>
          </w:tcPr>
          <w:p>
            <w:pPr>
              <w:jc w:val="center"/>
              <w:rPr>
                <w:noProof/>
                <w:color w:val="0000FF"/>
                <w:sz w:val="22"/>
              </w:rPr>
            </w:pPr>
          </w:p>
        </w:tc>
        <w:tc>
          <w:tcPr>
            <w:tcW w:w="3960" w:type="dxa"/>
            <w:vAlign w:val="center"/>
          </w:tcPr>
          <w:p>
            <w:pPr>
              <w:spacing w:before="60"/>
              <w:jc w:val="left"/>
            </w:pPr>
            <w:r>
              <w:t>11.06.62.03: Contributi volontari a organizzazioni internazionali (2)</w:t>
            </w:r>
          </w:p>
        </w:tc>
        <w:tc>
          <w:tcPr>
            <w:tcW w:w="1080" w:type="dxa"/>
            <w:vAlign w:val="center"/>
          </w:tcPr>
          <w:p>
            <w:pPr>
              <w:jc w:val="center"/>
            </w:pPr>
            <w:r>
              <w:t>Diss.</w:t>
            </w:r>
          </w:p>
        </w:tc>
        <w:tc>
          <w:tcPr>
            <w:tcW w:w="956" w:type="dxa"/>
            <w:vAlign w:val="center"/>
          </w:tcPr>
          <w:p>
            <w:pPr>
              <w:jc w:val="center"/>
            </w:pPr>
            <w:r>
              <w:t>NO</w:t>
            </w:r>
          </w:p>
        </w:tc>
        <w:tc>
          <w:tcPr>
            <w:tcW w:w="1080" w:type="dxa"/>
            <w:vAlign w:val="center"/>
          </w:tcPr>
          <w:p>
            <w:pPr>
              <w:jc w:val="center"/>
            </w:pPr>
            <w:r>
              <w:t>NO</w:t>
            </w:r>
          </w:p>
        </w:tc>
        <w:tc>
          <w:tcPr>
            <w:tcW w:w="956" w:type="dxa"/>
            <w:vAlign w:val="center"/>
          </w:tcPr>
          <w:p>
            <w:pPr>
              <w:jc w:val="center"/>
            </w:pPr>
            <w:r>
              <w:t>NO</w:t>
            </w:r>
          </w:p>
        </w:tc>
        <w:tc>
          <w:tcPr>
            <w:tcW w:w="1448" w:type="dxa"/>
            <w:vAlign w:val="center"/>
          </w:tcPr>
          <w:p>
            <w:pPr>
              <w:jc w:val="center"/>
            </w:pPr>
            <w:r>
              <w:t>NO</w:t>
            </w:r>
          </w:p>
        </w:tc>
      </w:tr>
    </w:tbl>
    <w:p>
      <w:pPr>
        <w:pStyle w:val="ListBullet1"/>
        <w:rPr>
          <w:noProof/>
        </w:rPr>
      </w:pPr>
      <w:r>
        <w:rPr>
          <w:noProof/>
        </w:rPr>
        <w:t xml:space="preserve">Nuove linee di bilancio di cui è chiesta la creazione </w:t>
      </w:r>
    </w:p>
    <w:p>
      <w:pPr>
        <w:pStyle w:val="Text1"/>
        <w:rPr>
          <w:i/>
          <w:noProof/>
          <w:sz w:val="20"/>
        </w:rPr>
      </w:pPr>
      <w:r>
        <w:rPr>
          <w:i/>
          <w:noProof/>
          <w:u w:val="single"/>
        </w:rPr>
        <w:t>Secondo l’ordine</w:t>
      </w:r>
      <w:r>
        <w:rPr>
          <w:noProof/>
        </w:rPr>
        <w:t xml:space="preserve"> </w:t>
      </w:r>
      <w:r>
        <w:rPr>
          <w:i/>
          <w:noProof/>
        </w:rPr>
        <w:t>delle rubriche del quadro finanziario pluriennale e delle linee di bilancio.</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vAlign w:val="center"/>
          </w:tcPr>
          <w:p>
            <w:pPr>
              <w:spacing w:before="60" w:after="60"/>
              <w:jc w:val="center"/>
              <w:rPr>
                <w:noProof/>
                <w:sz w:val="18"/>
                <w:szCs w:val="18"/>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Natura della</w:t>
            </w:r>
            <w:r>
              <w:rPr>
                <w:noProof/>
                <w:sz w:val="22"/>
              </w:rPr>
              <w:br/>
            </w:r>
            <w:r>
              <w:rPr>
                <w:noProof/>
                <w:sz w:val="18"/>
              </w:rPr>
              <w:t>spesa</w:t>
            </w:r>
          </w:p>
        </w:tc>
        <w:tc>
          <w:tcPr>
            <w:tcW w:w="4440" w:type="dxa"/>
            <w:gridSpan w:val="4"/>
            <w:vAlign w:val="center"/>
          </w:tcPr>
          <w:p>
            <w:pPr>
              <w:spacing w:before="60" w:after="60"/>
              <w:jc w:val="center"/>
              <w:rPr>
                <w:noProof/>
              </w:rPr>
            </w:pPr>
            <w:r>
              <w:rPr>
                <w:noProof/>
                <w:sz w:val="20"/>
              </w:rPr>
              <w:t xml:space="preserve">Contributo </w:t>
            </w:r>
          </w:p>
        </w:tc>
      </w:tr>
      <w:tr>
        <w:tc>
          <w:tcPr>
            <w:tcW w:w="1080" w:type="dxa"/>
            <w:vMerge/>
            <w:vAlign w:val="center"/>
          </w:tcPr>
          <w:p>
            <w:pPr>
              <w:jc w:val="center"/>
              <w:rPr>
                <w:noProof/>
              </w:rPr>
            </w:pPr>
          </w:p>
        </w:tc>
        <w:tc>
          <w:tcPr>
            <w:tcW w:w="3960" w:type="dxa"/>
            <w:vAlign w:val="center"/>
          </w:tcPr>
          <w:p>
            <w:pPr>
              <w:rPr>
                <w:noProof/>
              </w:rPr>
            </w:pPr>
            <w:r>
              <w:rPr>
                <w:noProof/>
                <w:sz w:val="20"/>
              </w:rPr>
              <w:t>Numero</w:t>
            </w:r>
            <w:r>
              <w:rPr>
                <w:noProof/>
                <w:sz w:val="22"/>
              </w:rPr>
              <w:br/>
            </w:r>
            <w:r>
              <w:rPr>
                <w:noProof/>
                <w:sz w:val="20"/>
              </w:rPr>
              <w:t>[Rubrica………………………………………]</w:t>
            </w:r>
          </w:p>
        </w:tc>
        <w:tc>
          <w:tcPr>
            <w:tcW w:w="1080" w:type="dxa"/>
            <w:vAlign w:val="center"/>
          </w:tcPr>
          <w:p>
            <w:pPr>
              <w:jc w:val="center"/>
              <w:rPr>
                <w:noProof/>
              </w:rPr>
            </w:pPr>
            <w:r>
              <w:rPr>
                <w:noProof/>
                <w:sz w:val="18"/>
              </w:rPr>
              <w:t>Diss./Non-diss.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448"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960" w:type="dxa"/>
            <w:vAlign w:val="center"/>
          </w:tcPr>
          <w:p>
            <w:pPr>
              <w:spacing w:before="60"/>
              <w:rPr>
                <w:noProof/>
              </w:rPr>
            </w:pPr>
            <w:r>
              <w:rPr>
                <w:noProof/>
                <w:sz w:val="22"/>
              </w:rPr>
              <w:t>[XX.YY.YY.YY]</w:t>
            </w:r>
          </w:p>
          <w:p>
            <w:pPr>
              <w:spacing w:after="60"/>
              <w:rPr>
                <w:noProof/>
                <w:color w:val="0000FF"/>
              </w:rPr>
            </w:pPr>
          </w:p>
        </w:tc>
        <w:tc>
          <w:tcPr>
            <w:tcW w:w="1080" w:type="dxa"/>
            <w:vAlign w:val="center"/>
          </w:tcPr>
          <w:p>
            <w:pPr>
              <w:jc w:val="center"/>
              <w:rPr>
                <w:noProof/>
                <w:color w:val="0000FF"/>
              </w:rPr>
            </w:pPr>
          </w:p>
        </w:tc>
        <w:tc>
          <w:tcPr>
            <w:tcW w:w="956" w:type="dxa"/>
            <w:vAlign w:val="center"/>
          </w:tcPr>
          <w:p>
            <w:pPr>
              <w:jc w:val="center"/>
              <w:rPr>
                <w:noProof/>
                <w:sz w:val="20"/>
                <w:szCs w:val="20"/>
              </w:rPr>
            </w:pPr>
            <w:r>
              <w:rPr>
                <w:noProof/>
                <w:sz w:val="20"/>
              </w:rPr>
              <w:t>SÌ/NO</w:t>
            </w:r>
          </w:p>
        </w:tc>
        <w:tc>
          <w:tcPr>
            <w:tcW w:w="1080" w:type="dxa"/>
            <w:vAlign w:val="center"/>
          </w:tcPr>
          <w:p>
            <w:pPr>
              <w:jc w:val="center"/>
              <w:rPr>
                <w:noProof/>
                <w:color w:val="0000FF"/>
                <w:sz w:val="20"/>
                <w:szCs w:val="20"/>
              </w:rPr>
            </w:pPr>
            <w:r>
              <w:rPr>
                <w:noProof/>
                <w:sz w:val="20"/>
              </w:rPr>
              <w:t>SÌ/NO</w:t>
            </w:r>
          </w:p>
        </w:tc>
        <w:tc>
          <w:tcPr>
            <w:tcW w:w="956" w:type="dxa"/>
            <w:vAlign w:val="center"/>
          </w:tcPr>
          <w:p>
            <w:pPr>
              <w:jc w:val="center"/>
              <w:rPr>
                <w:noProof/>
                <w:color w:val="0000FF"/>
                <w:sz w:val="20"/>
                <w:szCs w:val="20"/>
              </w:rPr>
            </w:pPr>
            <w:r>
              <w:rPr>
                <w:noProof/>
                <w:sz w:val="20"/>
              </w:rPr>
              <w:t>SÌ/NO</w:t>
            </w:r>
          </w:p>
        </w:tc>
        <w:tc>
          <w:tcPr>
            <w:tcW w:w="1448" w:type="dxa"/>
            <w:vAlign w:val="center"/>
          </w:tcPr>
          <w:p>
            <w:pPr>
              <w:jc w:val="center"/>
              <w:rPr>
                <w:noProof/>
                <w:sz w:val="20"/>
                <w:szCs w:val="20"/>
              </w:rPr>
            </w:pPr>
            <w:r>
              <w:rPr>
                <w:noProof/>
                <w:sz w:val="20"/>
              </w:rPr>
              <w:t>SÌ/NO</w:t>
            </w:r>
          </w:p>
        </w:tc>
      </w:tr>
    </w:tbl>
    <w:p>
      <w:pPr>
        <w:rPr>
          <w:noProof/>
        </w:rPr>
        <w:sectPr>
          <w:pgSz w:w="11907" w:h="16840" w:code="1"/>
          <w:pgMar w:top="1134" w:right="1418" w:bottom="1134" w:left="1418" w:header="709" w:footer="709" w:gutter="0"/>
          <w:cols w:space="708"/>
          <w:docGrid w:linePitch="360"/>
        </w:sectPr>
      </w:pPr>
    </w:p>
    <w:p>
      <w:pPr>
        <w:pStyle w:val="ManualHeading2"/>
        <w:rPr>
          <w:bCs/>
          <w:noProof/>
          <w:szCs w:val="24"/>
        </w:rPr>
      </w:pPr>
      <w:r>
        <w:t>3.2.</w:t>
      </w:r>
      <w:r>
        <w:tab/>
      </w:r>
      <w:r>
        <w:rPr>
          <w:noProof/>
        </w:rPr>
        <w:t xml:space="preserve">Incidenza prevista sulle spese </w:t>
      </w:r>
    </w:p>
    <w:p>
      <w:pPr>
        <w:pStyle w:val="Text1"/>
        <w:rPr>
          <w:noProof/>
        </w:rPr>
      </w:pPr>
      <w:r>
        <w:rPr>
          <w:noProof/>
          <w:highlight w:val="lightGray"/>
        </w:rPr>
        <w:t>[Sezione da compilare utilizzando il</w:t>
      </w:r>
      <w:r>
        <w:rPr>
          <w:noProof/>
        </w:rPr>
        <w:t xml:space="preserve"> </w:t>
      </w:r>
      <w:hyperlink r:id="rId18">
        <w:r>
          <w:rPr>
            <w:rStyle w:val="Hyperlink"/>
            <w:b/>
            <w:noProof/>
            <w:highlight w:val="lightGray"/>
          </w:rPr>
          <w:t>foglio elettronico sui dati di bilancio di natura amministrativa</w:t>
        </w:r>
      </w:hyperlink>
      <w:r>
        <w:rPr>
          <w:noProof/>
        </w:rPr>
        <w:t xml:space="preserve"> </w:t>
      </w:r>
      <w:r>
        <w:rPr>
          <w:noProof/>
          <w:highlight w:val="lightGray"/>
        </w:rPr>
        <w:t>(secondo documento allegato alla presente scheda finanziaria), da caricare su CISNET a fini di consultazione interservizi.]</w:t>
      </w:r>
    </w:p>
    <w:p>
      <w:pPr>
        <w:ind w:left="850"/>
        <w:rPr>
          <w:noProof/>
          <w:color w:val="0000FF"/>
        </w:rPr>
      </w:pPr>
      <w:r>
        <w:rPr>
          <w:noProof/>
          <w:color w:val="0000FF"/>
        </w:rPr>
        <w:t xml:space="preserve">La spesa annua dipenderà dal contributo che l’UE è tenuta a versare al bilancio dell’organizzazione, che viene deciso in occasione della riunione annuale della NPFC. Secondo le stime attuali, essa non supererà i 90 000 EUR, ma potrebbe aumentare in funzione delle attività di pesca annuali della flotta UE. </w:t>
      </w:r>
    </w:p>
    <w:p>
      <w:pPr>
        <w:pStyle w:val="ManualHeading3"/>
        <w:rPr>
          <w:noProof/>
          <w:u w:val="single"/>
        </w:rPr>
      </w:pPr>
      <w:r>
        <w:t>3.2.1.</w:t>
      </w:r>
      <w:r>
        <w:tab/>
      </w:r>
      <w:r>
        <w:rPr>
          <w:noProof/>
        </w:rPr>
        <w:t xml:space="preserve">Sintesi dell’incidenza prevista sulle spese </w:t>
      </w:r>
    </w:p>
    <w:p>
      <w:pPr>
        <w:jc w:val="right"/>
        <w:rPr>
          <w:noProof/>
          <w:sz w:val="20"/>
        </w:rPr>
      </w:pPr>
      <w:r>
        <w:rPr>
          <w:noProof/>
          <w:sz w:val="20"/>
        </w:rPr>
        <w:t>Milioni di EUR (al terzo decimale)</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2440"/>
        <w:gridCol w:w="1080"/>
        <w:gridCol w:w="222"/>
        <w:gridCol w:w="1440"/>
        <w:gridCol w:w="120"/>
        <w:gridCol w:w="534"/>
        <w:gridCol w:w="868"/>
        <w:gridCol w:w="868"/>
        <w:gridCol w:w="868"/>
        <w:gridCol w:w="868"/>
        <w:gridCol w:w="899"/>
        <w:gridCol w:w="850"/>
        <w:gridCol w:w="280"/>
        <w:gridCol w:w="854"/>
      </w:tblGrid>
      <w:tr>
        <w:trPr>
          <w:gridAfter w:val="1"/>
          <w:wAfter w:w="854" w:type="dxa"/>
          <w:jc w:val="center"/>
        </w:trPr>
        <w:tc>
          <w:tcPr>
            <w:tcW w:w="4744" w:type="dxa"/>
            <w:gridSpan w:val="2"/>
            <w:shd w:val="thinDiagStripe" w:color="C0C0C0" w:fill="auto"/>
            <w:vAlign w:val="center"/>
          </w:tcPr>
          <w:p>
            <w:pPr>
              <w:spacing w:before="60" w:after="60"/>
              <w:jc w:val="center"/>
              <w:rPr>
                <w:b/>
                <w:noProof/>
                <w:sz w:val="22"/>
              </w:rPr>
            </w:pPr>
            <w:r>
              <w:rPr>
                <w:b/>
                <w:noProof/>
                <w:sz w:val="22"/>
              </w:rPr>
              <w:t xml:space="preserve">Rubrica del quadro finanziario </w:t>
            </w:r>
            <w:r>
              <w:rPr>
                <w:noProof/>
                <w:sz w:val="22"/>
              </w:rPr>
              <w:br/>
            </w:r>
            <w:r>
              <w:rPr>
                <w:b/>
                <w:noProof/>
                <w:sz w:val="22"/>
              </w:rPr>
              <w:t xml:space="preserve">pluriennale </w:t>
            </w:r>
          </w:p>
        </w:tc>
        <w:tc>
          <w:tcPr>
            <w:tcW w:w="1080" w:type="dxa"/>
            <w:vAlign w:val="center"/>
          </w:tcPr>
          <w:p>
            <w:pPr>
              <w:spacing w:before="60" w:after="60"/>
              <w:jc w:val="center"/>
              <w:rPr>
                <w:b/>
                <w:noProof/>
                <w:sz w:val="22"/>
              </w:rPr>
            </w:pPr>
            <w:r>
              <w:rPr>
                <w:b/>
                <w:noProof/>
                <w:sz w:val="22"/>
              </w:rPr>
              <w:t>2</w:t>
            </w:r>
          </w:p>
        </w:tc>
        <w:tc>
          <w:tcPr>
            <w:tcW w:w="7817" w:type="dxa"/>
            <w:gridSpan w:val="11"/>
            <w:vAlign w:val="center"/>
          </w:tcPr>
          <w:p>
            <w:pPr>
              <w:spacing w:before="60" w:after="60"/>
              <w:rPr>
                <w:noProof/>
                <w:sz w:val="22"/>
              </w:rPr>
            </w:pPr>
            <w:r>
              <w:rPr>
                <w:noProof/>
              </w:rPr>
              <w:t>Conservazione e gestione delle risorse naturali</w:t>
            </w:r>
          </w:p>
        </w:tc>
      </w:tr>
      <w:tr>
        <w:tblPrEx>
          <w:jc w:val="left"/>
        </w:tblPrEx>
        <w:trPr>
          <w:gridBefore w:val="1"/>
          <w:wBefore w:w="2304" w:type="dxa"/>
        </w:trPr>
        <w:tc>
          <w:tcPr>
            <w:tcW w:w="3742" w:type="dxa"/>
            <w:gridSpan w:val="3"/>
            <w:vAlign w:val="center"/>
          </w:tcPr>
          <w:p>
            <w:pPr>
              <w:jc w:val="center"/>
              <w:rPr>
                <w:noProof/>
              </w:rPr>
            </w:pPr>
            <w:r>
              <w:rPr>
                <w:noProof/>
                <w:sz w:val="22"/>
              </w:rPr>
              <w:t>DG MARE</w:t>
            </w:r>
          </w:p>
        </w:tc>
        <w:tc>
          <w:tcPr>
            <w:tcW w:w="1560" w:type="dxa"/>
            <w:gridSpan w:val="2"/>
          </w:tcPr>
          <w:p>
            <w:pPr>
              <w:rPr>
                <w:noProof/>
                <w:sz w:val="20"/>
              </w:rPr>
            </w:pPr>
          </w:p>
        </w:tc>
        <w:tc>
          <w:tcPr>
            <w:tcW w:w="534" w:type="dxa"/>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2018</w:t>
            </w: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899" w:type="dxa"/>
            <w:vAlign w:val="center"/>
          </w:tcPr>
          <w:p>
            <w:pPr>
              <w:jc w:val="center"/>
              <w:rPr>
                <w:noProof/>
                <w:sz w:val="20"/>
              </w:rPr>
            </w:pPr>
            <w:r>
              <w:rPr>
                <w:noProof/>
                <w:sz w:val="20"/>
              </w:rPr>
              <w:t xml:space="preserve">Anno </w:t>
            </w:r>
            <w:r>
              <w:rPr>
                <w:b/>
                <w:noProof/>
                <w:sz w:val="20"/>
              </w:rPr>
              <w:t>2022</w:t>
            </w:r>
          </w:p>
        </w:tc>
        <w:tc>
          <w:tcPr>
            <w:tcW w:w="850" w:type="dxa"/>
            <w:vAlign w:val="center"/>
          </w:tcPr>
          <w:p>
            <w:pPr>
              <w:jc w:val="center"/>
              <w:rPr>
                <w:noProof/>
                <w:sz w:val="20"/>
              </w:rPr>
            </w:pPr>
            <w:r>
              <w:rPr>
                <w:noProof/>
                <w:sz w:val="20"/>
              </w:rPr>
              <w:t xml:space="preserve">Anno </w:t>
            </w:r>
            <w:r>
              <w:rPr>
                <w:b/>
                <w:noProof/>
                <w:sz w:val="20"/>
              </w:rPr>
              <w:t>2023</w:t>
            </w:r>
          </w:p>
        </w:tc>
        <w:tc>
          <w:tcPr>
            <w:tcW w:w="1134" w:type="dxa"/>
            <w:gridSpan w:val="2"/>
            <w:vAlign w:val="center"/>
          </w:tcPr>
          <w:p>
            <w:pPr>
              <w:jc w:val="center"/>
              <w:rPr>
                <w:b/>
                <w:noProof/>
                <w:sz w:val="20"/>
              </w:rPr>
            </w:pPr>
            <w:r>
              <w:rPr>
                <w:b/>
                <w:noProof/>
                <w:sz w:val="20"/>
              </w:rPr>
              <w:t>TOTALE</w:t>
            </w:r>
          </w:p>
        </w:tc>
      </w:tr>
      <w:tr>
        <w:tblPrEx>
          <w:jc w:val="left"/>
        </w:tblPrEx>
        <w:trPr>
          <w:gridBefore w:val="1"/>
          <w:wBefore w:w="2304" w:type="dxa"/>
          <w:trHeight w:val="213"/>
        </w:trPr>
        <w:tc>
          <w:tcPr>
            <w:tcW w:w="5836" w:type="dxa"/>
            <w:gridSpan w:val="6"/>
            <w:vAlign w:val="center"/>
          </w:tcPr>
          <w:p>
            <w:pPr>
              <w:spacing w:before="20" w:after="20"/>
              <w:rPr>
                <w:noProof/>
                <w:sz w:val="21"/>
              </w:rPr>
            </w:pPr>
            <w:r>
              <w:rPr>
                <w:noProof/>
                <w:sz w:val="21"/>
              </w:rPr>
              <w:sym w:font="Wingdings" w:char="F09F"/>
            </w:r>
            <w:r>
              <w:rPr>
                <w:noProof/>
                <w:sz w:val="21"/>
              </w:rPr>
              <w:t>Stanziamenti operativi</w:t>
            </w: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68" w:type="dxa"/>
            <w:vAlign w:val="center"/>
          </w:tcPr>
          <w:p>
            <w:pPr>
              <w:rPr>
                <w:noProof/>
                <w:sz w:val="20"/>
              </w:rPr>
            </w:pPr>
          </w:p>
        </w:tc>
        <w:tc>
          <w:tcPr>
            <w:tcW w:w="899" w:type="dxa"/>
          </w:tcPr>
          <w:p>
            <w:pPr>
              <w:rPr>
                <w:b/>
                <w:noProof/>
                <w:sz w:val="20"/>
              </w:rPr>
            </w:pPr>
          </w:p>
        </w:tc>
        <w:tc>
          <w:tcPr>
            <w:tcW w:w="850" w:type="dxa"/>
          </w:tcPr>
          <w:p>
            <w:pPr>
              <w:rPr>
                <w:b/>
                <w:noProof/>
                <w:sz w:val="20"/>
              </w:rPr>
            </w:pPr>
          </w:p>
        </w:tc>
        <w:tc>
          <w:tcPr>
            <w:tcW w:w="1134" w:type="dxa"/>
            <w:gridSpan w:val="2"/>
            <w:vAlign w:val="center"/>
          </w:tcPr>
          <w:p>
            <w:pPr>
              <w:rPr>
                <w:b/>
                <w:noProof/>
                <w:sz w:val="20"/>
              </w:rPr>
            </w:pPr>
          </w:p>
        </w:tc>
      </w:tr>
      <w:tr>
        <w:tblPrEx>
          <w:jc w:val="left"/>
        </w:tblPrEx>
        <w:trPr>
          <w:gridBefore w:val="1"/>
          <w:wBefore w:w="2304" w:type="dxa"/>
          <w:trHeight w:val="277"/>
        </w:trPr>
        <w:tc>
          <w:tcPr>
            <w:tcW w:w="3742" w:type="dxa"/>
            <w:gridSpan w:val="3"/>
            <w:vMerge w:val="restart"/>
            <w:vAlign w:val="center"/>
          </w:tcPr>
          <w:p>
            <w:pPr>
              <w:rPr>
                <w:noProof/>
              </w:rPr>
            </w:pPr>
            <w:r>
              <w:rPr>
                <w:noProof/>
                <w:sz w:val="20"/>
              </w:rPr>
              <w:t>11.03.02</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sz w:val="20"/>
              </w:rPr>
              <w:t>0,090</w:t>
            </w:r>
          </w:p>
        </w:tc>
        <w:tc>
          <w:tcPr>
            <w:tcW w:w="868" w:type="dxa"/>
          </w:tcPr>
          <w:p>
            <w:pPr>
              <w:spacing w:before="20" w:after="20"/>
              <w:jc w:val="right"/>
              <w:rPr>
                <w:noProof/>
                <w:sz w:val="20"/>
              </w:rPr>
            </w:pPr>
            <w:r>
              <w:rPr>
                <w:noProof/>
                <w:sz w:val="20"/>
              </w:rPr>
              <w:t>0,090</w:t>
            </w:r>
          </w:p>
        </w:tc>
        <w:tc>
          <w:tcPr>
            <w:tcW w:w="868" w:type="dxa"/>
          </w:tcPr>
          <w:p>
            <w:pPr>
              <w:spacing w:before="20" w:after="20"/>
              <w:jc w:val="right"/>
              <w:rPr>
                <w:noProof/>
                <w:sz w:val="20"/>
              </w:rPr>
            </w:pPr>
            <w:r>
              <w:rPr>
                <w:noProof/>
                <w:sz w:val="20"/>
              </w:rPr>
              <w:t>0,090</w:t>
            </w:r>
          </w:p>
        </w:tc>
        <w:tc>
          <w:tcPr>
            <w:tcW w:w="868" w:type="dxa"/>
          </w:tcPr>
          <w:p>
            <w:pPr>
              <w:spacing w:before="20" w:after="20"/>
              <w:jc w:val="right"/>
              <w:rPr>
                <w:noProof/>
                <w:sz w:val="20"/>
              </w:rPr>
            </w:pPr>
            <w:r>
              <w:rPr>
                <w:noProof/>
                <w:sz w:val="20"/>
              </w:rPr>
              <w:t>0,090</w:t>
            </w:r>
          </w:p>
        </w:tc>
        <w:tc>
          <w:tcPr>
            <w:tcW w:w="899" w:type="dxa"/>
          </w:tcPr>
          <w:p>
            <w:pPr>
              <w:spacing w:before="20" w:after="20"/>
              <w:jc w:val="right"/>
              <w:rPr>
                <w:b/>
                <w:noProof/>
                <w:sz w:val="20"/>
              </w:rPr>
            </w:pPr>
            <w:r>
              <w:rPr>
                <w:noProof/>
                <w:sz w:val="20"/>
              </w:rPr>
              <w:t>0,090</w:t>
            </w:r>
          </w:p>
        </w:tc>
        <w:tc>
          <w:tcPr>
            <w:tcW w:w="850" w:type="dxa"/>
          </w:tcPr>
          <w:p>
            <w:pPr>
              <w:spacing w:before="20" w:after="20"/>
              <w:jc w:val="right"/>
              <w:rPr>
                <w:b/>
                <w:noProof/>
                <w:sz w:val="20"/>
              </w:rPr>
            </w:pPr>
            <w:r>
              <w:rPr>
                <w:noProof/>
                <w:sz w:val="20"/>
              </w:rPr>
              <w:t>0,090</w:t>
            </w:r>
          </w:p>
        </w:tc>
        <w:tc>
          <w:tcPr>
            <w:tcW w:w="1134" w:type="dxa"/>
            <w:gridSpan w:val="2"/>
            <w:vAlign w:val="center"/>
          </w:tcPr>
          <w:p>
            <w:pPr>
              <w:spacing w:before="20" w:after="20"/>
              <w:jc w:val="center"/>
              <w:rPr>
                <w:b/>
                <w:noProof/>
                <w:sz w:val="20"/>
              </w:rPr>
            </w:pPr>
            <w:r>
              <w:rPr>
                <w:b/>
                <w:noProof/>
                <w:sz w:val="20"/>
              </w:rPr>
              <w:t>0,540</w:t>
            </w:r>
          </w:p>
        </w:tc>
      </w:tr>
      <w:tr>
        <w:tblPrEx>
          <w:jc w:val="left"/>
        </w:tblPrEx>
        <w:trPr>
          <w:gridBefore w:val="1"/>
          <w:wBefore w:w="2304" w:type="dxa"/>
        </w:trPr>
        <w:tc>
          <w:tcPr>
            <w:tcW w:w="3742" w:type="dxa"/>
            <w:gridSpan w:val="3"/>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sz w:val="20"/>
              </w:rPr>
              <w:t>0,090</w:t>
            </w:r>
          </w:p>
        </w:tc>
        <w:tc>
          <w:tcPr>
            <w:tcW w:w="868" w:type="dxa"/>
          </w:tcPr>
          <w:p>
            <w:pPr>
              <w:spacing w:before="20" w:after="20"/>
              <w:jc w:val="right"/>
              <w:rPr>
                <w:noProof/>
                <w:sz w:val="20"/>
              </w:rPr>
            </w:pPr>
            <w:r>
              <w:rPr>
                <w:noProof/>
                <w:sz w:val="20"/>
              </w:rPr>
              <w:t>0,090</w:t>
            </w:r>
          </w:p>
        </w:tc>
        <w:tc>
          <w:tcPr>
            <w:tcW w:w="868" w:type="dxa"/>
          </w:tcPr>
          <w:p>
            <w:pPr>
              <w:spacing w:before="20" w:after="20"/>
              <w:jc w:val="right"/>
              <w:rPr>
                <w:noProof/>
                <w:sz w:val="20"/>
              </w:rPr>
            </w:pPr>
            <w:r>
              <w:rPr>
                <w:noProof/>
                <w:sz w:val="20"/>
              </w:rPr>
              <w:t>0,090</w:t>
            </w:r>
          </w:p>
        </w:tc>
        <w:tc>
          <w:tcPr>
            <w:tcW w:w="868" w:type="dxa"/>
          </w:tcPr>
          <w:p>
            <w:pPr>
              <w:spacing w:before="20" w:after="20"/>
              <w:jc w:val="right"/>
              <w:rPr>
                <w:noProof/>
                <w:sz w:val="20"/>
              </w:rPr>
            </w:pPr>
            <w:r>
              <w:rPr>
                <w:noProof/>
                <w:sz w:val="20"/>
              </w:rPr>
              <w:t>0,090</w:t>
            </w:r>
          </w:p>
        </w:tc>
        <w:tc>
          <w:tcPr>
            <w:tcW w:w="899" w:type="dxa"/>
          </w:tcPr>
          <w:p>
            <w:pPr>
              <w:spacing w:before="20" w:after="20"/>
              <w:jc w:val="right"/>
              <w:rPr>
                <w:b/>
                <w:noProof/>
                <w:sz w:val="20"/>
              </w:rPr>
            </w:pPr>
            <w:r>
              <w:rPr>
                <w:noProof/>
                <w:sz w:val="20"/>
              </w:rPr>
              <w:t>0,090</w:t>
            </w:r>
          </w:p>
        </w:tc>
        <w:tc>
          <w:tcPr>
            <w:tcW w:w="850" w:type="dxa"/>
          </w:tcPr>
          <w:p>
            <w:pPr>
              <w:spacing w:before="20" w:after="20"/>
              <w:jc w:val="right"/>
              <w:rPr>
                <w:b/>
                <w:noProof/>
                <w:sz w:val="20"/>
              </w:rPr>
            </w:pPr>
            <w:r>
              <w:rPr>
                <w:noProof/>
                <w:sz w:val="20"/>
              </w:rPr>
              <w:t>0,090</w:t>
            </w:r>
          </w:p>
        </w:tc>
        <w:tc>
          <w:tcPr>
            <w:tcW w:w="1134" w:type="dxa"/>
            <w:gridSpan w:val="2"/>
            <w:vAlign w:val="center"/>
          </w:tcPr>
          <w:p>
            <w:pPr>
              <w:spacing w:before="20" w:after="20"/>
              <w:jc w:val="center"/>
              <w:rPr>
                <w:b/>
                <w:noProof/>
                <w:sz w:val="20"/>
              </w:rPr>
            </w:pPr>
            <w:r>
              <w:rPr>
                <w:b/>
                <w:noProof/>
                <w:sz w:val="20"/>
              </w:rPr>
              <w:t>0,540</w:t>
            </w:r>
          </w:p>
        </w:tc>
      </w:tr>
      <w:tr>
        <w:tblPrEx>
          <w:jc w:val="left"/>
        </w:tblPrEx>
        <w:trPr>
          <w:gridBefore w:val="1"/>
          <w:wBefore w:w="2304" w:type="dxa"/>
        </w:trPr>
        <w:tc>
          <w:tcPr>
            <w:tcW w:w="3742" w:type="dxa"/>
            <w:gridSpan w:val="3"/>
            <w:vMerge w:val="restart"/>
            <w:vAlign w:val="center"/>
          </w:tcPr>
          <w:p>
            <w:pPr>
              <w:rPr>
                <w:noProof/>
              </w:rPr>
            </w:pPr>
            <w:r>
              <w:rPr>
                <w:noProof/>
                <w:sz w:val="20"/>
              </w:rPr>
              <w:t>11.06.62.03</w:t>
            </w:r>
          </w:p>
        </w:tc>
        <w:tc>
          <w:tcPr>
            <w:tcW w:w="1440" w:type="dxa"/>
            <w:vAlign w:val="center"/>
          </w:tcPr>
          <w:p>
            <w:pPr>
              <w:spacing w:before="20" w:after="20"/>
              <w:rPr>
                <w:noProof/>
                <w:sz w:val="18"/>
              </w:rPr>
            </w:pPr>
            <w:r>
              <w:rPr>
                <w:noProof/>
                <w:sz w:val="18"/>
              </w:rPr>
              <w:t>Impegni</w:t>
            </w:r>
          </w:p>
        </w:tc>
        <w:tc>
          <w:tcPr>
            <w:tcW w:w="654" w:type="dxa"/>
            <w:gridSpan w:val="2"/>
            <w:vAlign w:val="center"/>
          </w:tcPr>
          <w:p>
            <w:pPr>
              <w:spacing w:before="20" w:after="20"/>
              <w:jc w:val="center"/>
              <w:rPr>
                <w:noProof/>
                <w:sz w:val="14"/>
              </w:rPr>
            </w:pPr>
            <w:r>
              <w:rPr>
                <w:noProof/>
                <w:sz w:val="14"/>
              </w:rPr>
              <w:t>(1a)</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0,200</w:t>
            </w:r>
          </w:p>
        </w:tc>
        <w:tc>
          <w:tcPr>
            <w:tcW w:w="899" w:type="dxa"/>
            <w:vAlign w:val="center"/>
          </w:tcPr>
          <w:p>
            <w:pPr>
              <w:spacing w:before="20" w:after="20"/>
              <w:jc w:val="right"/>
              <w:rPr>
                <w:b/>
                <w:noProof/>
                <w:sz w:val="20"/>
              </w:rPr>
            </w:pPr>
            <w:r>
              <w:rPr>
                <w:noProof/>
                <w:sz w:val="20"/>
              </w:rPr>
              <w:t>0,200</w:t>
            </w:r>
          </w:p>
        </w:tc>
        <w:tc>
          <w:tcPr>
            <w:tcW w:w="850" w:type="dxa"/>
            <w:vAlign w:val="center"/>
          </w:tcPr>
          <w:p>
            <w:pPr>
              <w:spacing w:before="20" w:after="20"/>
              <w:jc w:val="right"/>
              <w:rPr>
                <w:b/>
                <w:noProof/>
                <w:sz w:val="20"/>
              </w:rPr>
            </w:pPr>
            <w:r>
              <w:rPr>
                <w:noProof/>
                <w:sz w:val="20"/>
              </w:rPr>
              <w:t>0,200</w:t>
            </w:r>
          </w:p>
        </w:tc>
        <w:tc>
          <w:tcPr>
            <w:tcW w:w="1134" w:type="dxa"/>
            <w:gridSpan w:val="2"/>
            <w:vAlign w:val="center"/>
          </w:tcPr>
          <w:p>
            <w:pPr>
              <w:spacing w:before="20" w:after="20"/>
              <w:jc w:val="center"/>
              <w:rPr>
                <w:b/>
                <w:noProof/>
                <w:sz w:val="20"/>
              </w:rPr>
            </w:pPr>
            <w:r>
              <w:rPr>
                <w:b/>
                <w:noProof/>
                <w:sz w:val="20"/>
              </w:rPr>
              <w:t>1,200</w:t>
            </w:r>
          </w:p>
        </w:tc>
      </w:tr>
      <w:tr>
        <w:tblPrEx>
          <w:jc w:val="left"/>
        </w:tblPrEx>
        <w:trPr>
          <w:gridBefore w:val="1"/>
          <w:wBefore w:w="2304" w:type="dxa"/>
        </w:trPr>
        <w:tc>
          <w:tcPr>
            <w:tcW w:w="3742" w:type="dxa"/>
            <w:gridSpan w:val="3"/>
            <w:vMerge/>
          </w:tcPr>
          <w:p>
            <w:pPr>
              <w:jc w:val="center"/>
              <w:rPr>
                <w:noProof/>
                <w:sz w:val="20"/>
              </w:rPr>
            </w:pPr>
          </w:p>
        </w:tc>
        <w:tc>
          <w:tcPr>
            <w:tcW w:w="1440" w:type="dxa"/>
            <w:vAlign w:val="center"/>
          </w:tcPr>
          <w:p>
            <w:pPr>
              <w:spacing w:before="20" w:after="20"/>
              <w:rPr>
                <w:noProof/>
                <w:sz w:val="18"/>
              </w:rPr>
            </w:pPr>
            <w:r>
              <w:rPr>
                <w:noProof/>
                <w:sz w:val="18"/>
              </w:rPr>
              <w:t>Pagamenti</w:t>
            </w:r>
          </w:p>
        </w:tc>
        <w:tc>
          <w:tcPr>
            <w:tcW w:w="654" w:type="dxa"/>
            <w:gridSpan w:val="2"/>
            <w:vAlign w:val="center"/>
          </w:tcPr>
          <w:p>
            <w:pPr>
              <w:spacing w:before="20" w:after="20"/>
              <w:jc w:val="center"/>
              <w:rPr>
                <w:noProof/>
                <w:sz w:val="14"/>
              </w:rPr>
            </w:pPr>
            <w:r>
              <w:rPr>
                <w:noProof/>
                <w:sz w:val="14"/>
              </w:rPr>
              <w:t>(2a)</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0,200</w:t>
            </w:r>
          </w:p>
        </w:tc>
        <w:tc>
          <w:tcPr>
            <w:tcW w:w="868" w:type="dxa"/>
            <w:vAlign w:val="center"/>
          </w:tcPr>
          <w:p>
            <w:pPr>
              <w:spacing w:before="20" w:after="20"/>
              <w:jc w:val="right"/>
              <w:rPr>
                <w:noProof/>
                <w:sz w:val="20"/>
              </w:rPr>
            </w:pPr>
            <w:r>
              <w:rPr>
                <w:noProof/>
                <w:sz w:val="20"/>
              </w:rPr>
              <w:t>0,200</w:t>
            </w:r>
          </w:p>
        </w:tc>
        <w:tc>
          <w:tcPr>
            <w:tcW w:w="899" w:type="dxa"/>
            <w:vAlign w:val="center"/>
          </w:tcPr>
          <w:p>
            <w:pPr>
              <w:spacing w:before="20" w:after="20"/>
              <w:jc w:val="right"/>
              <w:rPr>
                <w:b/>
                <w:noProof/>
                <w:sz w:val="20"/>
              </w:rPr>
            </w:pPr>
            <w:r>
              <w:rPr>
                <w:noProof/>
                <w:sz w:val="20"/>
              </w:rPr>
              <w:t>0,200</w:t>
            </w:r>
          </w:p>
        </w:tc>
        <w:tc>
          <w:tcPr>
            <w:tcW w:w="850" w:type="dxa"/>
            <w:vAlign w:val="center"/>
          </w:tcPr>
          <w:p>
            <w:pPr>
              <w:spacing w:before="20" w:after="20"/>
              <w:jc w:val="right"/>
              <w:rPr>
                <w:b/>
                <w:noProof/>
                <w:sz w:val="20"/>
              </w:rPr>
            </w:pPr>
            <w:r>
              <w:rPr>
                <w:noProof/>
                <w:sz w:val="20"/>
              </w:rPr>
              <w:t>0,200</w:t>
            </w:r>
          </w:p>
        </w:tc>
        <w:tc>
          <w:tcPr>
            <w:tcW w:w="1134" w:type="dxa"/>
            <w:gridSpan w:val="2"/>
            <w:vAlign w:val="center"/>
          </w:tcPr>
          <w:p>
            <w:pPr>
              <w:spacing w:before="20" w:after="20"/>
              <w:jc w:val="center"/>
              <w:rPr>
                <w:b/>
                <w:noProof/>
                <w:sz w:val="20"/>
              </w:rPr>
            </w:pPr>
            <w:r>
              <w:rPr>
                <w:b/>
                <w:noProof/>
                <w:sz w:val="20"/>
              </w:rPr>
              <w:t>1,200</w:t>
            </w:r>
          </w:p>
        </w:tc>
      </w:tr>
      <w:tr>
        <w:tblPrEx>
          <w:jc w:val="left"/>
        </w:tblPrEx>
        <w:trPr>
          <w:gridBefore w:val="1"/>
          <w:wBefore w:w="2304" w:type="dxa"/>
          <w:trHeight w:val="231"/>
        </w:trPr>
        <w:tc>
          <w:tcPr>
            <w:tcW w:w="5836" w:type="dxa"/>
            <w:gridSpan w:val="6"/>
            <w:vAlign w:val="center"/>
          </w:tcPr>
          <w:p>
            <w:pPr>
              <w:spacing w:before="20" w:after="20"/>
              <w:rPr>
                <w:noProof/>
              </w:rPr>
            </w:pPr>
            <w:r>
              <w:rPr>
                <w:noProof/>
                <w:sz w:val="21"/>
              </w:rPr>
              <w:t>Stanziamenti di natura amministrativa finanziati dalla dotazione di programmi specifici</w:t>
            </w:r>
            <w:r>
              <w:rPr>
                <w:rStyle w:val="FootnoteReference"/>
                <w:noProof/>
              </w:rPr>
              <w:footnoteReference w:id="14"/>
            </w:r>
            <w:r>
              <w:rPr>
                <w:noProof/>
                <w:sz w:val="21"/>
              </w:rPr>
              <w:t xml:space="preserve"> </w:t>
            </w:r>
          </w:p>
          <w:p>
            <w:pPr>
              <w:spacing w:before="0" w:after="0"/>
              <w:rPr>
                <w:noProof/>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68" w:type="dxa"/>
            <w:vAlign w:val="center"/>
          </w:tcPr>
          <w:p>
            <w:pPr>
              <w:rPr>
                <w:b/>
                <w:noProof/>
                <w:sz w:val="20"/>
              </w:rPr>
            </w:pPr>
          </w:p>
        </w:tc>
        <w:tc>
          <w:tcPr>
            <w:tcW w:w="899" w:type="dxa"/>
          </w:tcPr>
          <w:p>
            <w:pPr>
              <w:rPr>
                <w:b/>
                <w:noProof/>
                <w:sz w:val="20"/>
              </w:rPr>
            </w:pPr>
          </w:p>
        </w:tc>
        <w:tc>
          <w:tcPr>
            <w:tcW w:w="850" w:type="dxa"/>
          </w:tcPr>
          <w:p>
            <w:pPr>
              <w:rPr>
                <w:b/>
                <w:noProof/>
                <w:sz w:val="20"/>
              </w:rPr>
            </w:pPr>
          </w:p>
        </w:tc>
        <w:tc>
          <w:tcPr>
            <w:tcW w:w="1134" w:type="dxa"/>
            <w:gridSpan w:val="2"/>
            <w:vAlign w:val="center"/>
          </w:tcPr>
          <w:p>
            <w:pPr>
              <w:jc w:val="center"/>
              <w:rPr>
                <w:b/>
                <w:noProof/>
                <w:sz w:val="20"/>
              </w:rPr>
            </w:pPr>
          </w:p>
        </w:tc>
      </w:tr>
      <w:tr>
        <w:tblPrEx>
          <w:jc w:val="left"/>
        </w:tblPrEx>
        <w:trPr>
          <w:gridBefore w:val="1"/>
          <w:wBefore w:w="2304" w:type="dxa"/>
          <w:trHeight w:val="319"/>
        </w:trPr>
        <w:tc>
          <w:tcPr>
            <w:tcW w:w="3742" w:type="dxa"/>
            <w:gridSpan w:val="3"/>
            <w:vAlign w:val="center"/>
          </w:tcPr>
          <w:p>
            <w:pPr>
              <w:spacing w:before="60" w:after="60"/>
              <w:rPr>
                <w:noProof/>
              </w:rPr>
            </w:pPr>
            <w:r>
              <w:rPr>
                <w:noProof/>
                <w:sz w:val="20"/>
              </w:rPr>
              <w:t>Numero della linea di bilancio 11.01.04.01</w:t>
            </w:r>
          </w:p>
        </w:tc>
        <w:tc>
          <w:tcPr>
            <w:tcW w:w="1440" w:type="dxa"/>
            <w:vAlign w:val="center"/>
          </w:tcPr>
          <w:p>
            <w:pPr>
              <w:spacing w:before="40" w:after="40"/>
              <w:jc w:val="right"/>
              <w:rPr>
                <w:noProof/>
                <w:sz w:val="18"/>
              </w:rPr>
            </w:pPr>
          </w:p>
        </w:tc>
        <w:tc>
          <w:tcPr>
            <w:tcW w:w="654" w:type="dxa"/>
            <w:gridSpan w:val="2"/>
            <w:vAlign w:val="center"/>
          </w:tcPr>
          <w:p>
            <w:pPr>
              <w:spacing w:before="40" w:after="40"/>
              <w:jc w:val="center"/>
              <w:rPr>
                <w:noProof/>
                <w:sz w:val="14"/>
              </w:rPr>
            </w:pPr>
            <w:r>
              <w:rPr>
                <w:noProof/>
                <w:sz w:val="14"/>
              </w:rPr>
              <w:t>(3)</w:t>
            </w:r>
          </w:p>
        </w:tc>
        <w:tc>
          <w:tcPr>
            <w:tcW w:w="868" w:type="dxa"/>
            <w:vAlign w:val="center"/>
          </w:tcPr>
          <w:p>
            <w:pPr>
              <w:spacing w:before="40" w:after="40"/>
              <w:jc w:val="right"/>
              <w:rPr>
                <w:noProof/>
                <w:sz w:val="20"/>
              </w:rPr>
            </w:pPr>
            <w:r>
              <w:rPr>
                <w:noProof/>
                <w:sz w:val="20"/>
              </w:rPr>
              <w:t>0,010</w:t>
            </w:r>
          </w:p>
        </w:tc>
        <w:tc>
          <w:tcPr>
            <w:tcW w:w="868" w:type="dxa"/>
            <w:vAlign w:val="center"/>
          </w:tcPr>
          <w:p>
            <w:pPr>
              <w:spacing w:before="40" w:after="40"/>
              <w:jc w:val="right"/>
              <w:rPr>
                <w:b/>
                <w:noProof/>
                <w:sz w:val="20"/>
              </w:rPr>
            </w:pPr>
            <w:r>
              <w:rPr>
                <w:noProof/>
                <w:sz w:val="20"/>
              </w:rPr>
              <w:t>0,010</w:t>
            </w:r>
          </w:p>
        </w:tc>
        <w:tc>
          <w:tcPr>
            <w:tcW w:w="868" w:type="dxa"/>
            <w:vAlign w:val="center"/>
          </w:tcPr>
          <w:p>
            <w:pPr>
              <w:spacing w:before="40" w:after="40"/>
              <w:jc w:val="right"/>
              <w:rPr>
                <w:b/>
                <w:noProof/>
                <w:sz w:val="20"/>
              </w:rPr>
            </w:pPr>
            <w:r>
              <w:rPr>
                <w:noProof/>
                <w:sz w:val="20"/>
              </w:rPr>
              <w:t>0,010</w:t>
            </w:r>
          </w:p>
        </w:tc>
        <w:tc>
          <w:tcPr>
            <w:tcW w:w="868" w:type="dxa"/>
            <w:vAlign w:val="center"/>
          </w:tcPr>
          <w:p>
            <w:pPr>
              <w:spacing w:before="40" w:after="40"/>
              <w:jc w:val="right"/>
              <w:rPr>
                <w:b/>
                <w:noProof/>
                <w:sz w:val="20"/>
              </w:rPr>
            </w:pPr>
            <w:r>
              <w:rPr>
                <w:noProof/>
                <w:sz w:val="20"/>
              </w:rPr>
              <w:t>0,010</w:t>
            </w:r>
          </w:p>
        </w:tc>
        <w:tc>
          <w:tcPr>
            <w:tcW w:w="899" w:type="dxa"/>
            <w:vAlign w:val="center"/>
          </w:tcPr>
          <w:p>
            <w:pPr>
              <w:spacing w:before="40" w:after="40"/>
              <w:jc w:val="right"/>
              <w:rPr>
                <w:b/>
                <w:noProof/>
                <w:sz w:val="20"/>
              </w:rPr>
            </w:pPr>
            <w:r>
              <w:rPr>
                <w:noProof/>
                <w:sz w:val="20"/>
              </w:rPr>
              <w:t>0,010</w:t>
            </w:r>
          </w:p>
        </w:tc>
        <w:tc>
          <w:tcPr>
            <w:tcW w:w="850" w:type="dxa"/>
            <w:vAlign w:val="center"/>
          </w:tcPr>
          <w:p>
            <w:pPr>
              <w:spacing w:before="40" w:after="40"/>
              <w:jc w:val="right"/>
              <w:rPr>
                <w:b/>
                <w:noProof/>
                <w:sz w:val="20"/>
              </w:rPr>
            </w:pPr>
            <w:r>
              <w:rPr>
                <w:noProof/>
                <w:sz w:val="20"/>
              </w:rPr>
              <w:t>0,010</w:t>
            </w:r>
          </w:p>
        </w:tc>
        <w:tc>
          <w:tcPr>
            <w:tcW w:w="1134" w:type="dxa"/>
            <w:gridSpan w:val="2"/>
            <w:vAlign w:val="center"/>
          </w:tcPr>
          <w:p>
            <w:pPr>
              <w:spacing w:before="40" w:after="40"/>
              <w:jc w:val="center"/>
              <w:rPr>
                <w:b/>
                <w:noProof/>
                <w:sz w:val="20"/>
              </w:rPr>
            </w:pPr>
            <w:r>
              <w:rPr>
                <w:b/>
                <w:noProof/>
                <w:sz w:val="20"/>
              </w:rPr>
              <w:t>0,060</w:t>
            </w:r>
          </w:p>
        </w:tc>
      </w:tr>
      <w:tr>
        <w:tblPrEx>
          <w:jc w:val="left"/>
        </w:tblPrEx>
        <w:trPr>
          <w:gridBefore w:val="1"/>
          <w:wBefore w:w="2304" w:type="dxa"/>
        </w:trPr>
        <w:tc>
          <w:tcPr>
            <w:tcW w:w="3742" w:type="dxa"/>
            <w:gridSpan w:val="3"/>
            <w:vMerge w:val="restart"/>
            <w:vAlign w:val="center"/>
          </w:tcPr>
          <w:p>
            <w:pPr>
              <w:jc w:val="center"/>
              <w:rPr>
                <w:b/>
                <w:noProof/>
              </w:rPr>
            </w:pPr>
            <w:r>
              <w:rPr>
                <w:b/>
                <w:noProof/>
                <w:sz w:val="22"/>
              </w:rPr>
              <w:t>TOTALE degli stanziamenti</w:t>
            </w:r>
            <w:r>
              <w:rPr>
                <w:noProof/>
                <w:sz w:val="22"/>
              </w:rPr>
              <w:br/>
            </w:r>
            <w:r>
              <w:rPr>
                <w:b/>
                <w:noProof/>
                <w:sz w:val="22"/>
              </w:rPr>
              <w:t>DG MARE</w:t>
            </w:r>
          </w:p>
        </w:tc>
        <w:tc>
          <w:tcPr>
            <w:tcW w:w="1440" w:type="dxa"/>
            <w:vAlign w:val="center"/>
          </w:tcPr>
          <w:p>
            <w:pPr>
              <w:rPr>
                <w:noProof/>
                <w:sz w:val="18"/>
              </w:rPr>
            </w:pPr>
            <w:r>
              <w:rPr>
                <w:noProof/>
                <w:sz w:val="18"/>
              </w:rPr>
              <w:t>Impegni</w:t>
            </w:r>
          </w:p>
        </w:tc>
        <w:tc>
          <w:tcPr>
            <w:tcW w:w="654" w:type="dxa"/>
            <w:gridSpan w:val="2"/>
            <w:vAlign w:val="center"/>
          </w:tcPr>
          <w:p>
            <w:pPr>
              <w:jc w:val="center"/>
              <w:rPr>
                <w:noProof/>
                <w:sz w:val="14"/>
              </w:rPr>
            </w:pPr>
            <w:r>
              <w:rPr>
                <w:noProof/>
                <w:sz w:val="14"/>
              </w:rPr>
              <w:t>=1+1a +3</w:t>
            </w:r>
          </w:p>
        </w:tc>
        <w:tc>
          <w:tcPr>
            <w:tcW w:w="868" w:type="dxa"/>
            <w:vAlign w:val="center"/>
          </w:tcPr>
          <w:p>
            <w:pPr>
              <w:spacing w:before="20" w:after="20"/>
              <w:jc w:val="center"/>
              <w:rPr>
                <w:noProof/>
                <w:sz w:val="20"/>
              </w:rPr>
            </w:pPr>
            <w:r>
              <w:rPr>
                <w:noProof/>
                <w:sz w:val="20"/>
              </w:rPr>
              <w:t>0,300</w:t>
            </w:r>
          </w:p>
        </w:tc>
        <w:tc>
          <w:tcPr>
            <w:tcW w:w="868" w:type="dxa"/>
            <w:vAlign w:val="center"/>
          </w:tcPr>
          <w:p>
            <w:pPr>
              <w:spacing w:before="20" w:after="20"/>
              <w:jc w:val="center"/>
              <w:rPr>
                <w:noProof/>
                <w:sz w:val="20"/>
              </w:rPr>
            </w:pPr>
            <w:r>
              <w:rPr>
                <w:noProof/>
                <w:sz w:val="20"/>
              </w:rPr>
              <w:t>0,300</w:t>
            </w:r>
          </w:p>
        </w:tc>
        <w:tc>
          <w:tcPr>
            <w:tcW w:w="868" w:type="dxa"/>
            <w:vAlign w:val="center"/>
          </w:tcPr>
          <w:p>
            <w:pPr>
              <w:spacing w:before="20" w:after="20"/>
              <w:jc w:val="center"/>
              <w:rPr>
                <w:noProof/>
                <w:sz w:val="20"/>
              </w:rPr>
            </w:pPr>
            <w:r>
              <w:rPr>
                <w:noProof/>
                <w:sz w:val="20"/>
              </w:rPr>
              <w:t>0,300</w:t>
            </w:r>
          </w:p>
        </w:tc>
        <w:tc>
          <w:tcPr>
            <w:tcW w:w="868" w:type="dxa"/>
            <w:vAlign w:val="center"/>
          </w:tcPr>
          <w:p>
            <w:pPr>
              <w:spacing w:before="20" w:after="20"/>
              <w:jc w:val="center"/>
              <w:rPr>
                <w:noProof/>
                <w:sz w:val="20"/>
              </w:rPr>
            </w:pPr>
            <w:r>
              <w:rPr>
                <w:noProof/>
                <w:sz w:val="20"/>
              </w:rPr>
              <w:t>0,300</w:t>
            </w:r>
          </w:p>
        </w:tc>
        <w:tc>
          <w:tcPr>
            <w:tcW w:w="899" w:type="dxa"/>
            <w:vAlign w:val="center"/>
          </w:tcPr>
          <w:p>
            <w:pPr>
              <w:spacing w:before="20" w:after="20"/>
              <w:jc w:val="center"/>
              <w:rPr>
                <w:noProof/>
                <w:sz w:val="20"/>
              </w:rPr>
            </w:pPr>
            <w:r>
              <w:rPr>
                <w:noProof/>
                <w:sz w:val="20"/>
              </w:rPr>
              <w:t>0,300</w:t>
            </w:r>
          </w:p>
        </w:tc>
        <w:tc>
          <w:tcPr>
            <w:tcW w:w="850" w:type="dxa"/>
            <w:vAlign w:val="center"/>
          </w:tcPr>
          <w:p>
            <w:pPr>
              <w:spacing w:before="20" w:after="20"/>
              <w:jc w:val="center"/>
              <w:rPr>
                <w:noProof/>
                <w:sz w:val="20"/>
              </w:rPr>
            </w:pPr>
            <w:r>
              <w:rPr>
                <w:noProof/>
                <w:sz w:val="20"/>
              </w:rPr>
              <w:t>0,300</w:t>
            </w:r>
          </w:p>
        </w:tc>
        <w:tc>
          <w:tcPr>
            <w:tcW w:w="1134" w:type="dxa"/>
            <w:gridSpan w:val="2"/>
            <w:vAlign w:val="center"/>
          </w:tcPr>
          <w:p>
            <w:pPr>
              <w:spacing w:before="20" w:after="20"/>
              <w:jc w:val="center"/>
              <w:rPr>
                <w:b/>
                <w:noProof/>
                <w:sz w:val="20"/>
              </w:rPr>
            </w:pPr>
            <w:r>
              <w:rPr>
                <w:b/>
                <w:noProof/>
                <w:sz w:val="20"/>
              </w:rPr>
              <w:t>1,800</w:t>
            </w:r>
          </w:p>
        </w:tc>
      </w:tr>
      <w:tr>
        <w:tblPrEx>
          <w:jc w:val="left"/>
        </w:tblPrEx>
        <w:trPr>
          <w:gridBefore w:val="1"/>
          <w:wBefore w:w="2304" w:type="dxa"/>
        </w:trPr>
        <w:tc>
          <w:tcPr>
            <w:tcW w:w="3742" w:type="dxa"/>
            <w:gridSpan w:val="3"/>
            <w:vMerge/>
          </w:tcPr>
          <w:p>
            <w:pPr>
              <w:rPr>
                <w:noProof/>
                <w:sz w:val="20"/>
              </w:rPr>
            </w:pPr>
          </w:p>
        </w:tc>
        <w:tc>
          <w:tcPr>
            <w:tcW w:w="1440" w:type="dxa"/>
            <w:vAlign w:val="center"/>
          </w:tcPr>
          <w:p>
            <w:pPr>
              <w:rPr>
                <w:noProof/>
                <w:sz w:val="18"/>
              </w:rPr>
            </w:pPr>
            <w:r>
              <w:rPr>
                <w:noProof/>
                <w:sz w:val="18"/>
              </w:rPr>
              <w:t>Pagamenti</w:t>
            </w:r>
          </w:p>
        </w:tc>
        <w:tc>
          <w:tcPr>
            <w:tcW w:w="654" w:type="dxa"/>
            <w:gridSpan w:val="2"/>
            <w:vAlign w:val="center"/>
          </w:tcPr>
          <w:p>
            <w:pPr>
              <w:jc w:val="center"/>
              <w:rPr>
                <w:noProof/>
                <w:sz w:val="14"/>
              </w:rPr>
            </w:pPr>
            <w:r>
              <w:rPr>
                <w:noProof/>
                <w:sz w:val="14"/>
              </w:rPr>
              <w:t>=2 + 2a</w:t>
            </w:r>
          </w:p>
          <w:p>
            <w:pPr>
              <w:jc w:val="center"/>
              <w:rPr>
                <w:noProof/>
                <w:sz w:val="14"/>
              </w:rPr>
            </w:pPr>
            <w:r>
              <w:rPr>
                <w:noProof/>
                <w:sz w:val="14"/>
              </w:rPr>
              <w:t>+3</w:t>
            </w:r>
          </w:p>
        </w:tc>
        <w:tc>
          <w:tcPr>
            <w:tcW w:w="868" w:type="dxa"/>
            <w:vAlign w:val="center"/>
          </w:tcPr>
          <w:p>
            <w:pPr>
              <w:spacing w:before="20" w:after="20"/>
              <w:jc w:val="center"/>
              <w:rPr>
                <w:noProof/>
                <w:sz w:val="20"/>
              </w:rPr>
            </w:pPr>
            <w:r>
              <w:rPr>
                <w:noProof/>
                <w:sz w:val="20"/>
              </w:rPr>
              <w:t>0,300</w:t>
            </w:r>
          </w:p>
        </w:tc>
        <w:tc>
          <w:tcPr>
            <w:tcW w:w="868" w:type="dxa"/>
            <w:vAlign w:val="center"/>
          </w:tcPr>
          <w:p>
            <w:pPr>
              <w:spacing w:before="20" w:after="20"/>
              <w:jc w:val="center"/>
              <w:rPr>
                <w:noProof/>
                <w:sz w:val="20"/>
              </w:rPr>
            </w:pPr>
            <w:r>
              <w:rPr>
                <w:noProof/>
                <w:sz w:val="20"/>
              </w:rPr>
              <w:t>0,300</w:t>
            </w:r>
          </w:p>
        </w:tc>
        <w:tc>
          <w:tcPr>
            <w:tcW w:w="868" w:type="dxa"/>
            <w:vAlign w:val="center"/>
          </w:tcPr>
          <w:p>
            <w:pPr>
              <w:spacing w:before="20" w:after="20"/>
              <w:jc w:val="center"/>
              <w:rPr>
                <w:noProof/>
                <w:sz w:val="20"/>
              </w:rPr>
            </w:pPr>
            <w:r>
              <w:rPr>
                <w:noProof/>
                <w:sz w:val="20"/>
              </w:rPr>
              <w:t>0,300</w:t>
            </w:r>
          </w:p>
        </w:tc>
        <w:tc>
          <w:tcPr>
            <w:tcW w:w="868" w:type="dxa"/>
            <w:vAlign w:val="center"/>
          </w:tcPr>
          <w:p>
            <w:pPr>
              <w:spacing w:before="20" w:after="20"/>
              <w:jc w:val="center"/>
              <w:rPr>
                <w:noProof/>
                <w:sz w:val="20"/>
              </w:rPr>
            </w:pPr>
            <w:r>
              <w:rPr>
                <w:noProof/>
                <w:sz w:val="20"/>
              </w:rPr>
              <w:t>0,300</w:t>
            </w:r>
          </w:p>
        </w:tc>
        <w:tc>
          <w:tcPr>
            <w:tcW w:w="899" w:type="dxa"/>
            <w:vAlign w:val="center"/>
          </w:tcPr>
          <w:p>
            <w:pPr>
              <w:spacing w:before="20" w:after="20"/>
              <w:jc w:val="center"/>
              <w:rPr>
                <w:b/>
                <w:noProof/>
                <w:sz w:val="20"/>
              </w:rPr>
            </w:pPr>
            <w:r>
              <w:rPr>
                <w:noProof/>
                <w:sz w:val="20"/>
              </w:rPr>
              <w:t>0,300</w:t>
            </w:r>
          </w:p>
        </w:tc>
        <w:tc>
          <w:tcPr>
            <w:tcW w:w="850" w:type="dxa"/>
            <w:vAlign w:val="center"/>
          </w:tcPr>
          <w:p>
            <w:pPr>
              <w:spacing w:before="20" w:after="20"/>
              <w:jc w:val="center"/>
              <w:rPr>
                <w:b/>
                <w:noProof/>
                <w:sz w:val="20"/>
              </w:rPr>
            </w:pPr>
            <w:r>
              <w:rPr>
                <w:noProof/>
                <w:sz w:val="20"/>
              </w:rPr>
              <w:t>0,300</w:t>
            </w:r>
          </w:p>
        </w:tc>
        <w:tc>
          <w:tcPr>
            <w:tcW w:w="1134" w:type="dxa"/>
            <w:gridSpan w:val="2"/>
            <w:vAlign w:val="center"/>
          </w:tcPr>
          <w:p>
            <w:pPr>
              <w:spacing w:before="20" w:after="20"/>
              <w:jc w:val="center"/>
              <w:rPr>
                <w:b/>
                <w:noProof/>
                <w:sz w:val="20"/>
              </w:rPr>
            </w:pPr>
            <w:r>
              <w:rPr>
                <w:b/>
                <w:noProof/>
                <w:sz w:val="20"/>
              </w:rPr>
              <w:t>1,800</w:t>
            </w: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vAlign w:val="center"/>
          </w:tcPr>
          <w:p>
            <w:pPr>
              <w:spacing w:before="20" w:after="20"/>
              <w:rPr>
                <w:noProof/>
              </w:rPr>
            </w:pPr>
            <w:r>
              <w:rPr>
                <w:noProof/>
              </w:rPr>
              <w:br w:type="page"/>
            </w:r>
            <w:r>
              <w:rPr>
                <w:noProof/>
                <w:sz w:val="21"/>
              </w:rPr>
              <w:sym w:font="Wingdings" w:char="F09F"/>
            </w:r>
            <w:r>
              <w:rPr>
                <w:noProof/>
                <w:sz w:val="21"/>
              </w:rPr>
              <w:t>TOTALE degli stanziamenti operativi</w:t>
            </w:r>
          </w:p>
        </w:tc>
        <w:tc>
          <w:tcPr>
            <w:tcW w:w="1440" w:type="dxa"/>
            <w:vAlign w:val="center"/>
          </w:tcPr>
          <w:p>
            <w:pPr>
              <w:spacing w:beforeLines="20" w:before="48" w:afterLines="20" w:after="48"/>
              <w:rPr>
                <w:noProof/>
                <w:sz w:val="18"/>
              </w:rPr>
            </w:pPr>
            <w:r>
              <w:rPr>
                <w:noProof/>
                <w:sz w:val="18"/>
              </w:rPr>
              <w:t>Impegni</w:t>
            </w:r>
          </w:p>
        </w:tc>
        <w:tc>
          <w:tcPr>
            <w:tcW w:w="654" w:type="dxa"/>
            <w:vAlign w:val="center"/>
          </w:tcPr>
          <w:p>
            <w:pPr>
              <w:spacing w:beforeLines="20" w:before="48" w:afterLines="20" w:after="48"/>
              <w:jc w:val="center"/>
              <w:rPr>
                <w:noProof/>
                <w:sz w:val="14"/>
              </w:rPr>
            </w:pPr>
            <w:r>
              <w:rPr>
                <w:noProof/>
                <w:sz w:val="14"/>
              </w:rPr>
              <w:t>(4)</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T</w:t>
            </w:r>
            <w:r>
              <w:rPr>
                <w:noProof/>
                <w:sz w:val="21"/>
              </w:rPr>
              <w:t>OTALE degli stanziamenti di natura amministrativa finanziati dalla dotazione di programmi specifici</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shd w:val="thinDiagStripe" w:color="C0C0C0" w:fill="auto"/>
            <w:vAlign w:val="center"/>
          </w:tcPr>
          <w:p>
            <w:pPr>
              <w:jc w:val="center"/>
              <w:rPr>
                <w:b/>
                <w:noProof/>
              </w:rPr>
            </w:pPr>
            <w:r>
              <w:rPr>
                <w:b/>
                <w:noProof/>
                <w:sz w:val="22"/>
              </w:rPr>
              <w:t>TOTALE degli stanziamenti</w:t>
            </w:r>
            <w:r>
              <w:rPr>
                <w:noProof/>
                <w:sz w:val="22"/>
              </w:rPr>
              <w:br/>
            </w:r>
            <w:r>
              <w:rPr>
                <w:b/>
                <w:noProof/>
                <w:sz w:val="22"/>
              </w:rPr>
              <w:t xml:space="preserve">per la RUBRICA &lt;...&gt; </w:t>
            </w:r>
            <w:r>
              <w:rPr>
                <w:noProof/>
                <w:sz w:val="22"/>
              </w:rPr>
              <w:t>del quadro finanziario pluriennale</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shd w:val="thinDiagStripe" w:color="C0C0C0" w:fill="auto"/>
          </w:tcPr>
          <w:p>
            <w:pPr>
              <w:rPr>
                <w:noProof/>
                <w:sz w:val="20"/>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=5+ 6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spacing w:after="40"/>
        <w:rPr>
          <w:b/>
          <w:noProof/>
          <w:sz w:val="22"/>
          <w:u w:val="single"/>
        </w:rPr>
      </w:pPr>
      <w:r>
        <w:rPr>
          <w:b/>
          <w:noProof/>
          <w:sz w:val="22"/>
          <w:u w:val="single"/>
        </w:rPr>
        <w:t>Se la proposta/iniziativa incide su più rubriche:</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trPr>
          <w:trHeight w:val="277"/>
        </w:trPr>
        <w:tc>
          <w:tcPr>
            <w:tcW w:w="3960" w:type="dxa"/>
            <w:vMerge w:val="restart"/>
            <w:tcBorders>
              <w:top w:val="single" w:sz="4" w:space="0" w:color="FF0000"/>
              <w:left w:val="single" w:sz="4" w:space="0" w:color="auto"/>
              <w:bottom w:val="single" w:sz="4" w:space="0" w:color="FF0000"/>
            </w:tcBorders>
            <w:vAlign w:val="center"/>
          </w:tcPr>
          <w:p>
            <w:pPr>
              <w:spacing w:before="20" w:after="20"/>
              <w:rPr>
                <w:noProof/>
              </w:rPr>
            </w:pPr>
            <w:r>
              <w:rPr>
                <w:noProof/>
                <w:sz w:val="21"/>
              </w:rPr>
              <w:sym w:font="Wingdings" w:char="F09F"/>
            </w:r>
            <w:r>
              <w:rPr>
                <w:noProof/>
                <w:sz w:val="21"/>
              </w:rPr>
              <w:t>TOTALE degli stanziamenti operativi</w:t>
            </w:r>
          </w:p>
        </w:tc>
        <w:tc>
          <w:tcPr>
            <w:tcW w:w="1440" w:type="dxa"/>
            <w:tcBorders>
              <w:top w:val="single" w:sz="4" w:space="0" w:color="FF0000"/>
            </w:tcBorders>
            <w:vAlign w:val="center"/>
          </w:tcPr>
          <w:p>
            <w:pPr>
              <w:spacing w:beforeLines="20" w:before="48" w:afterLines="20" w:after="48"/>
              <w:rPr>
                <w:noProof/>
                <w:sz w:val="18"/>
              </w:rPr>
            </w:pPr>
            <w:r>
              <w:rPr>
                <w:noProof/>
                <w:sz w:val="18"/>
              </w:rPr>
              <w:t>Impegni</w:t>
            </w:r>
          </w:p>
        </w:tc>
        <w:tc>
          <w:tcPr>
            <w:tcW w:w="654" w:type="dxa"/>
            <w:tcBorders>
              <w:top w:val="single" w:sz="4" w:space="0" w:color="FF0000"/>
            </w:tcBorders>
            <w:vAlign w:val="center"/>
          </w:tcPr>
          <w:p>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noProof/>
                <w:sz w:val="20"/>
              </w:rPr>
            </w:pPr>
          </w:p>
        </w:tc>
        <w:tc>
          <w:tcPr>
            <w:tcW w:w="868" w:type="dxa"/>
            <w:tcBorders>
              <w:top w:val="single" w:sz="4" w:space="0" w:color="FF0000"/>
            </w:tcBorders>
            <w:vAlign w:val="center"/>
          </w:tcPr>
          <w:p>
            <w:pPr>
              <w:spacing w:before="20" w:after="20"/>
              <w:jc w:val="right"/>
              <w:rPr>
                <w:b/>
                <w:noProof/>
                <w:sz w:val="20"/>
              </w:rPr>
            </w:pPr>
          </w:p>
        </w:tc>
        <w:tc>
          <w:tcPr>
            <w:tcW w:w="1777" w:type="dxa"/>
            <w:tcBorders>
              <w:top w:val="single" w:sz="4" w:space="0" w:color="FF0000"/>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tcPr>
          <w:p>
            <w:pPr>
              <w:jc w:val="center"/>
              <w:rPr>
                <w:noProof/>
                <w:sz w:val="20"/>
              </w:rPr>
            </w:pPr>
          </w:p>
        </w:tc>
        <w:tc>
          <w:tcPr>
            <w:tcW w:w="1440" w:type="dxa"/>
            <w:vAlign w:val="center"/>
          </w:tcPr>
          <w:p>
            <w:pPr>
              <w:spacing w:beforeLines="20" w:before="48" w:afterLines="20" w:after="48"/>
              <w:rPr>
                <w:noProof/>
                <w:sz w:val="18"/>
              </w:rPr>
            </w:pPr>
            <w:r>
              <w:rPr>
                <w:noProof/>
                <w:sz w:val="18"/>
              </w:rPr>
              <w:t>Pagamenti</w:t>
            </w:r>
          </w:p>
        </w:tc>
        <w:tc>
          <w:tcPr>
            <w:tcW w:w="654" w:type="dxa"/>
            <w:vAlign w:val="center"/>
          </w:tcPr>
          <w:p>
            <w:pPr>
              <w:spacing w:beforeLines="20" w:before="48" w:afterLines="20" w:after="48"/>
              <w:jc w:val="center"/>
              <w:rPr>
                <w:noProof/>
                <w:sz w:val="14"/>
              </w:rPr>
            </w:pPr>
            <w:r>
              <w:rPr>
                <w:noProof/>
                <w:sz w:val="14"/>
              </w:rPr>
              <w:t>(5)</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pPr>
              <w:spacing w:beforeLines="20" w:before="48" w:afterLines="20" w:after="48"/>
              <w:rPr>
                <w:noProof/>
              </w:rPr>
            </w:pPr>
            <w:r>
              <w:rPr>
                <w:noProof/>
                <w:sz w:val="21"/>
              </w:rPr>
              <w:sym w:font="Wingdings" w:char="F09F"/>
            </w:r>
            <w:r>
              <w:rPr>
                <w:noProof/>
              </w:rPr>
              <w:t>T</w:t>
            </w:r>
            <w:r>
              <w:rPr>
                <w:noProof/>
                <w:sz w:val="21"/>
              </w:rPr>
              <w:t>OTALE degli stanziamenti di natura amministrativa finanziati dalla dotazione di programmi specifici</w:t>
            </w:r>
          </w:p>
        </w:tc>
        <w:tc>
          <w:tcPr>
            <w:tcW w:w="654" w:type="dxa"/>
            <w:vAlign w:val="center"/>
          </w:tcPr>
          <w:p>
            <w:pPr>
              <w:spacing w:beforeLines="20" w:before="48" w:afterLines="20" w:after="48"/>
              <w:jc w:val="center"/>
              <w:rPr>
                <w:noProof/>
                <w:sz w:val="14"/>
              </w:rPr>
            </w:pPr>
            <w:r>
              <w:rPr>
                <w:noProof/>
                <w:sz w:val="14"/>
              </w:rPr>
              <w:t>(6)</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Merge w:val="restart"/>
            <w:tcBorders>
              <w:top w:val="single" w:sz="4" w:space="0" w:color="FF0000"/>
              <w:left w:val="single" w:sz="4" w:space="0" w:color="auto"/>
              <w:bottom w:val="single" w:sz="4" w:space="0" w:color="FF0000"/>
            </w:tcBorders>
            <w:shd w:val="thinDiagStripe" w:color="C0C0C0" w:fill="auto"/>
            <w:vAlign w:val="center"/>
          </w:tcPr>
          <w:p>
            <w:pPr>
              <w:jc w:val="center"/>
              <w:rPr>
                <w:b/>
                <w:noProof/>
              </w:rPr>
            </w:pPr>
            <w:r>
              <w:rPr>
                <w:b/>
                <w:noProof/>
                <w:sz w:val="22"/>
              </w:rPr>
              <w:t>TOTALE degli stanziamenti</w:t>
            </w:r>
            <w:r>
              <w:rPr>
                <w:noProof/>
                <w:sz w:val="22"/>
              </w:rPr>
              <w:br/>
            </w:r>
            <w:r>
              <w:rPr>
                <w:b/>
                <w:noProof/>
                <w:sz w:val="22"/>
              </w:rPr>
              <w:t>per le RUBRICHE da 1 a 4</w:t>
            </w:r>
            <w:r>
              <w:rPr>
                <w:noProof/>
                <w:sz w:val="22"/>
              </w:rPr>
              <w:br/>
              <w:t>del quadro finanziario pluriennale</w:t>
            </w:r>
            <w:r>
              <w:rPr>
                <w:noProof/>
                <w:sz w:val="22"/>
              </w:rPr>
              <w:br/>
            </w:r>
            <w:r>
              <w:rPr>
                <w:noProof/>
                <w:sz w:val="20"/>
              </w:rPr>
              <w:t>(importo di riferimento)</w:t>
            </w: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=4+ 6</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tcBorders>
              <w:right w:val="single" w:sz="4" w:space="0" w:color="auto"/>
            </w:tcBorders>
            <w:vAlign w:val="center"/>
          </w:tcPr>
          <w:p>
            <w:pPr>
              <w:spacing w:before="20" w:after="20"/>
              <w:jc w:val="right"/>
              <w:rPr>
                <w:b/>
                <w:noProof/>
                <w:sz w:val="20"/>
              </w:rPr>
            </w:pPr>
          </w:p>
        </w:tc>
      </w:tr>
      <w:tr>
        <w:tc>
          <w:tcPr>
            <w:tcW w:w="3960" w:type="dxa"/>
            <w:vMerge/>
            <w:tcBorders>
              <w:top w:val="single" w:sz="4" w:space="0" w:color="FF0000"/>
              <w:left w:val="single" w:sz="4" w:space="0" w:color="auto"/>
              <w:bottom w:val="single" w:sz="4" w:space="0" w:color="FF0000"/>
            </w:tcBorders>
            <w:shd w:val="thinDiagStripe" w:color="C0C0C0" w:fill="auto"/>
          </w:tcPr>
          <w:p>
            <w:pPr>
              <w:rPr>
                <w:noProof/>
                <w:sz w:val="20"/>
              </w:rPr>
            </w:pPr>
          </w:p>
        </w:tc>
        <w:tc>
          <w:tcPr>
            <w:tcW w:w="1440" w:type="dxa"/>
            <w:tcBorders>
              <w:bottom w:val="single" w:sz="4" w:space="0" w:color="FF0000"/>
            </w:tcBorders>
            <w:vAlign w:val="center"/>
          </w:tcPr>
          <w:p>
            <w:pPr>
              <w:rPr>
                <w:noProof/>
                <w:sz w:val="18"/>
              </w:rPr>
            </w:pPr>
            <w:r>
              <w:rPr>
                <w:noProof/>
                <w:sz w:val="18"/>
              </w:rPr>
              <w:t>Pagamenti</w:t>
            </w:r>
          </w:p>
        </w:tc>
        <w:tc>
          <w:tcPr>
            <w:tcW w:w="654" w:type="dxa"/>
            <w:tcBorders>
              <w:bottom w:val="single" w:sz="4" w:space="0" w:color="FF0000"/>
            </w:tcBorders>
            <w:vAlign w:val="center"/>
          </w:tcPr>
          <w:p>
            <w:pPr>
              <w:jc w:val="center"/>
              <w:rPr>
                <w:noProof/>
                <w:sz w:val="14"/>
              </w:rPr>
            </w:pPr>
            <w:r>
              <w:rPr>
                <w:noProof/>
                <w:sz w:val="14"/>
              </w:rPr>
              <w:t>=5+ 6</w:t>
            </w: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noProof/>
                <w:sz w:val="20"/>
              </w:rPr>
            </w:pPr>
          </w:p>
        </w:tc>
        <w:tc>
          <w:tcPr>
            <w:tcW w:w="868" w:type="dxa"/>
            <w:tcBorders>
              <w:bottom w:val="single" w:sz="4" w:space="0" w:color="FF0000"/>
            </w:tcBorders>
            <w:vAlign w:val="center"/>
          </w:tcPr>
          <w:p>
            <w:pPr>
              <w:spacing w:before="20" w:after="20"/>
              <w:jc w:val="right"/>
              <w:rPr>
                <w:b/>
                <w:noProof/>
                <w:sz w:val="20"/>
              </w:rPr>
            </w:pPr>
          </w:p>
        </w:tc>
        <w:tc>
          <w:tcPr>
            <w:tcW w:w="1777" w:type="dxa"/>
            <w:tcBorders>
              <w:bottom w:val="single" w:sz="4" w:space="0" w:color="FF0000"/>
              <w:right w:val="single" w:sz="4" w:space="0" w:color="auto"/>
            </w:tcBorders>
            <w:vAlign w:val="center"/>
          </w:tcPr>
          <w:p>
            <w:pPr>
              <w:spacing w:before="20" w:after="20"/>
              <w:jc w:val="right"/>
              <w:rPr>
                <w:b/>
                <w:noProof/>
                <w:sz w:val="20"/>
              </w:rPr>
            </w:pPr>
          </w:p>
        </w:tc>
      </w:tr>
    </w:tbl>
    <w:p>
      <w:pPr>
        <w:rPr>
          <w:noProof/>
        </w:rPr>
      </w:pPr>
    </w:p>
    <w:p>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del quadro finanziario </w:t>
            </w:r>
            <w:r>
              <w:rPr>
                <w:noProof/>
                <w:sz w:val="22"/>
              </w:rPr>
              <w:br/>
            </w:r>
            <w:r>
              <w:rPr>
                <w:b/>
                <w:noProof/>
                <w:sz w:val="22"/>
              </w:rPr>
              <w:t xml:space="preserve">pluriennale </w:t>
            </w:r>
          </w:p>
        </w:tc>
        <w:tc>
          <w:tcPr>
            <w:tcW w:w="1080" w:type="dxa"/>
            <w:shd w:val="thinDiagStripe" w:color="C0C0C0" w:fill="auto"/>
            <w:vAlign w:val="center"/>
          </w:tcPr>
          <w:p>
            <w:pPr>
              <w:spacing w:before="60" w:after="60"/>
              <w:jc w:val="center"/>
              <w:rPr>
                <w:noProof/>
              </w:rPr>
            </w:pPr>
            <w:r>
              <w:rPr>
                <w:b/>
                <w:noProof/>
                <w:sz w:val="22"/>
              </w:rPr>
              <w:t>5</w:t>
            </w:r>
          </w:p>
        </w:tc>
        <w:tc>
          <w:tcPr>
            <w:tcW w:w="7817" w:type="dxa"/>
            <w:vAlign w:val="center"/>
          </w:tcPr>
          <w:p>
            <w:pPr>
              <w:spacing w:before="60" w:after="60"/>
              <w:rPr>
                <w:noProof/>
              </w:rPr>
            </w:pPr>
            <w:r>
              <w:rPr>
                <w:noProof/>
                <w:sz w:val="22"/>
              </w:rPr>
              <w:t>“Spese amministrative”</w:t>
            </w:r>
          </w:p>
        </w:tc>
      </w:tr>
    </w:tbl>
    <w:p>
      <w:pPr>
        <w:jc w:val="right"/>
        <w:rPr>
          <w:noProof/>
          <w:sz w:val="20"/>
        </w:rPr>
      </w:pPr>
      <w:r>
        <w:rPr>
          <w:noProof/>
          <w:sz w:val="20"/>
        </w:rPr>
        <w:t>Milioni di EUR (al terzo decimale)</w:t>
      </w: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99"/>
        <w:gridCol w:w="850"/>
        <w:gridCol w:w="1276"/>
      </w:tblGrid>
      <w:tr>
        <w:tc>
          <w:tcPr>
            <w:tcW w:w="3960" w:type="dxa"/>
            <w:tcBorders>
              <w:top w:val="nil"/>
              <w:left w:val="nil"/>
              <w:right w:val="nil"/>
            </w:tcBorders>
            <w:vAlign w:val="center"/>
          </w:tcPr>
          <w:p>
            <w:pPr>
              <w:jc w:val="center"/>
              <w:rPr>
                <w:noProof/>
              </w:rPr>
            </w:pPr>
          </w:p>
        </w:tc>
        <w:tc>
          <w:tcPr>
            <w:tcW w:w="1560" w:type="dxa"/>
            <w:tcBorders>
              <w:top w:val="nil"/>
              <w:left w:val="nil"/>
              <w:bottom w:val="nil"/>
              <w:right w:val="nil"/>
            </w:tcBorders>
          </w:tcPr>
          <w:p>
            <w:pPr>
              <w:rPr>
                <w:noProof/>
                <w:sz w:val="20"/>
              </w:rPr>
            </w:pPr>
          </w:p>
        </w:tc>
        <w:tc>
          <w:tcPr>
            <w:tcW w:w="534" w:type="dxa"/>
            <w:tcBorders>
              <w:top w:val="nil"/>
              <w:left w:val="nil"/>
              <w:bottom w:val="nil"/>
              <w:right w:val="single" w:sz="4" w:space="0" w:color="auto"/>
            </w:tcBorders>
          </w:tcPr>
          <w:p>
            <w:pPr>
              <w:jc w:val="center"/>
              <w:rPr>
                <w:noProof/>
                <w:sz w:val="20"/>
              </w:rPr>
            </w:pPr>
          </w:p>
        </w:tc>
        <w:tc>
          <w:tcPr>
            <w:tcW w:w="868" w:type="dxa"/>
            <w:tcBorders>
              <w:left w:val="single" w:sz="4" w:space="0" w:color="auto"/>
            </w:tcBorders>
            <w:vAlign w:val="center"/>
          </w:tcPr>
          <w:p>
            <w:pPr>
              <w:jc w:val="center"/>
              <w:rPr>
                <w:noProof/>
                <w:sz w:val="20"/>
              </w:rPr>
            </w:pPr>
            <w:r>
              <w:rPr>
                <w:noProof/>
                <w:sz w:val="20"/>
              </w:rPr>
              <w:t>Anno</w:t>
            </w:r>
            <w:r>
              <w:rPr>
                <w:noProof/>
                <w:sz w:val="22"/>
              </w:rPr>
              <w:t xml:space="preserve"> </w:t>
            </w:r>
            <w:r>
              <w:rPr>
                <w:b/>
                <w:noProof/>
                <w:sz w:val="22"/>
              </w:rPr>
              <w:t>2018</w:t>
            </w: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899" w:type="dxa"/>
          </w:tcPr>
          <w:p>
            <w:pPr>
              <w:jc w:val="center"/>
              <w:rPr>
                <w:b/>
                <w:noProof/>
                <w:sz w:val="20"/>
              </w:rPr>
            </w:pPr>
            <w:r>
              <w:rPr>
                <w:noProof/>
                <w:sz w:val="20"/>
              </w:rPr>
              <w:t xml:space="preserve">Anno </w:t>
            </w:r>
            <w:r>
              <w:rPr>
                <w:b/>
                <w:noProof/>
                <w:sz w:val="20"/>
              </w:rPr>
              <w:t>2022</w:t>
            </w:r>
          </w:p>
        </w:tc>
        <w:tc>
          <w:tcPr>
            <w:tcW w:w="850" w:type="dxa"/>
          </w:tcPr>
          <w:p>
            <w:pPr>
              <w:jc w:val="center"/>
              <w:rPr>
                <w:b/>
                <w:noProof/>
                <w:sz w:val="20"/>
              </w:rPr>
            </w:pPr>
            <w:r>
              <w:rPr>
                <w:noProof/>
                <w:sz w:val="20"/>
              </w:rPr>
              <w:t xml:space="preserve">Anno </w:t>
            </w:r>
            <w:r>
              <w:rPr>
                <w:b/>
                <w:noProof/>
                <w:sz w:val="20"/>
              </w:rPr>
              <w:t>2023</w:t>
            </w:r>
          </w:p>
        </w:tc>
        <w:tc>
          <w:tcPr>
            <w:tcW w:w="1276" w:type="dxa"/>
            <w:vAlign w:val="center"/>
          </w:tcPr>
          <w:p>
            <w:pPr>
              <w:jc w:val="center"/>
              <w:rPr>
                <w:b/>
                <w:noProof/>
                <w:sz w:val="20"/>
              </w:rPr>
            </w:pPr>
            <w:r>
              <w:rPr>
                <w:b/>
                <w:noProof/>
                <w:sz w:val="20"/>
              </w:rPr>
              <w:t>TOTALE</w:t>
            </w:r>
          </w:p>
        </w:tc>
      </w:tr>
      <w:tr>
        <w:trPr>
          <w:gridAfter w:val="9"/>
          <w:wAfter w:w="8591" w:type="dxa"/>
        </w:trPr>
        <w:tc>
          <w:tcPr>
            <w:tcW w:w="3960" w:type="dxa"/>
            <w:vAlign w:val="center"/>
          </w:tcPr>
          <w:p>
            <w:pPr>
              <w:spacing w:before="60" w:after="60"/>
              <w:jc w:val="center"/>
              <w:rPr>
                <w:noProof/>
              </w:rPr>
            </w:pPr>
            <w:r>
              <w:rPr>
                <w:noProof/>
                <w:sz w:val="22"/>
              </w:rPr>
              <w:t>DG MARE</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Risorse umane </w:t>
            </w:r>
          </w:p>
        </w:tc>
        <w:tc>
          <w:tcPr>
            <w:tcW w:w="868" w:type="dxa"/>
            <w:vAlign w:val="center"/>
          </w:tcPr>
          <w:p>
            <w:pPr>
              <w:spacing w:before="20" w:after="20"/>
              <w:jc w:val="right"/>
              <w:rPr>
                <w:noProof/>
                <w:sz w:val="20"/>
              </w:rPr>
            </w:pPr>
          </w:p>
        </w:tc>
        <w:tc>
          <w:tcPr>
            <w:tcW w:w="868" w:type="dxa"/>
          </w:tcPr>
          <w:p>
            <w:pPr>
              <w:spacing w:before="20" w:after="20"/>
              <w:jc w:val="center"/>
              <w:rPr>
                <w:noProof/>
                <w:sz w:val="20"/>
              </w:rPr>
            </w:pPr>
          </w:p>
        </w:tc>
        <w:tc>
          <w:tcPr>
            <w:tcW w:w="868" w:type="dxa"/>
          </w:tcPr>
          <w:p>
            <w:pPr>
              <w:spacing w:before="20" w:after="20"/>
              <w:jc w:val="right"/>
              <w:rPr>
                <w:noProof/>
                <w:sz w:val="20"/>
              </w:rPr>
            </w:pPr>
          </w:p>
        </w:tc>
        <w:tc>
          <w:tcPr>
            <w:tcW w:w="868" w:type="dxa"/>
          </w:tcPr>
          <w:p>
            <w:pPr>
              <w:spacing w:before="20" w:after="20"/>
              <w:jc w:val="right"/>
              <w:rPr>
                <w:noProof/>
                <w:sz w:val="20"/>
              </w:rPr>
            </w:pPr>
          </w:p>
        </w:tc>
        <w:tc>
          <w:tcPr>
            <w:tcW w:w="899" w:type="dxa"/>
          </w:tcPr>
          <w:p>
            <w:pPr>
              <w:spacing w:before="20" w:after="20"/>
              <w:jc w:val="right"/>
              <w:rPr>
                <w:b/>
                <w:noProof/>
                <w:sz w:val="20"/>
              </w:rPr>
            </w:pPr>
          </w:p>
        </w:tc>
        <w:tc>
          <w:tcPr>
            <w:tcW w:w="850" w:type="dxa"/>
          </w:tcPr>
          <w:p>
            <w:pPr>
              <w:spacing w:before="20" w:after="20"/>
              <w:jc w:val="right"/>
              <w:rPr>
                <w:b/>
                <w:noProof/>
                <w:sz w:val="20"/>
              </w:rPr>
            </w:pPr>
          </w:p>
        </w:tc>
        <w:tc>
          <w:tcPr>
            <w:tcW w:w="1276"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 Altre spese amministrative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99" w:type="dxa"/>
            <w:vAlign w:val="center"/>
          </w:tcPr>
          <w:p>
            <w:pPr>
              <w:spacing w:before="20" w:after="20"/>
              <w:jc w:val="right"/>
              <w:rPr>
                <w:noProof/>
                <w:sz w:val="20"/>
              </w:rPr>
            </w:pPr>
          </w:p>
        </w:tc>
        <w:tc>
          <w:tcPr>
            <w:tcW w:w="850" w:type="dxa"/>
            <w:vAlign w:val="center"/>
          </w:tcPr>
          <w:p>
            <w:pPr>
              <w:spacing w:before="20" w:after="20"/>
              <w:jc w:val="right"/>
              <w:rPr>
                <w:noProof/>
                <w:sz w:val="20"/>
              </w:rPr>
            </w:pPr>
          </w:p>
        </w:tc>
        <w:tc>
          <w:tcPr>
            <w:tcW w:w="1276"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TOTALE DG MARE</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99" w:type="dxa"/>
            <w:vAlign w:val="center"/>
          </w:tcPr>
          <w:p>
            <w:pPr>
              <w:spacing w:before="60" w:after="60"/>
              <w:jc w:val="right"/>
              <w:rPr>
                <w:noProof/>
                <w:sz w:val="20"/>
              </w:rPr>
            </w:pPr>
          </w:p>
        </w:tc>
        <w:tc>
          <w:tcPr>
            <w:tcW w:w="850" w:type="dxa"/>
            <w:vAlign w:val="center"/>
          </w:tcPr>
          <w:p>
            <w:pPr>
              <w:spacing w:before="60" w:after="60"/>
              <w:jc w:val="right"/>
              <w:rPr>
                <w:noProof/>
                <w:sz w:val="20"/>
              </w:rPr>
            </w:pPr>
          </w:p>
        </w:tc>
        <w:tc>
          <w:tcPr>
            <w:tcW w:w="1276"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1289"/>
      </w:tblGrid>
      <w:tr>
        <w:tc>
          <w:tcPr>
            <w:tcW w:w="3960" w:type="dxa"/>
            <w:shd w:val="thinDiagStripe" w:color="C0C0C0" w:fill="auto"/>
            <w:vAlign w:val="center"/>
          </w:tcPr>
          <w:p>
            <w:pPr>
              <w:jc w:val="center"/>
              <w:rPr>
                <w:b/>
                <w:noProof/>
              </w:rPr>
            </w:pPr>
            <w:r>
              <w:rPr>
                <w:b/>
                <w:noProof/>
                <w:sz w:val="22"/>
              </w:rPr>
              <w:t>TOTALE degli stanziamenti</w:t>
            </w:r>
            <w:r>
              <w:rPr>
                <w:noProof/>
                <w:sz w:val="22"/>
              </w:rPr>
              <w:br/>
            </w:r>
            <w:r>
              <w:rPr>
                <w:b/>
                <w:noProof/>
                <w:sz w:val="22"/>
              </w:rPr>
              <w:t>per la RUBRICA 5</w:t>
            </w:r>
            <w:r>
              <w:rPr>
                <w:noProof/>
                <w:sz w:val="22"/>
              </w:rPr>
              <w:br/>
              <w:t>del quadro finanziario pluriennale</w:t>
            </w:r>
            <w:r>
              <w:rPr>
                <w:b/>
                <w:noProof/>
                <w:sz w:val="22"/>
              </w:rPr>
              <w:t xml:space="preserve"> </w:t>
            </w:r>
          </w:p>
        </w:tc>
        <w:tc>
          <w:tcPr>
            <w:tcW w:w="2094" w:type="dxa"/>
            <w:vAlign w:val="center"/>
          </w:tcPr>
          <w:p>
            <w:pPr>
              <w:spacing w:before="40" w:after="40"/>
              <w:rPr>
                <w:noProof/>
              </w:rPr>
            </w:pPr>
            <w:r>
              <w:rPr>
                <w:noProof/>
                <w:sz w:val="18"/>
              </w:rPr>
              <w:t>(Totale impegni = Totale pagamenti)</w:t>
            </w: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868" w:type="dxa"/>
            <w:vAlign w:val="center"/>
          </w:tcPr>
          <w:p>
            <w:pPr>
              <w:spacing w:before="20" w:after="20"/>
              <w:jc w:val="center"/>
              <w:rPr>
                <w:noProof/>
                <w:sz w:val="20"/>
              </w:rPr>
            </w:pPr>
          </w:p>
        </w:tc>
        <w:tc>
          <w:tcPr>
            <w:tcW w:w="1289" w:type="dxa"/>
            <w:vAlign w:val="center"/>
          </w:tcPr>
          <w:p>
            <w:pPr>
              <w:spacing w:before="20" w:after="20"/>
              <w:jc w:val="right"/>
              <w:rPr>
                <w:b/>
                <w:noProof/>
                <w:sz w:val="20"/>
              </w:rPr>
            </w:pPr>
          </w:p>
        </w:tc>
      </w:tr>
    </w:tbl>
    <w:p>
      <w:pPr>
        <w:jc w:val="right"/>
        <w:rPr>
          <w:noProof/>
          <w:sz w:val="20"/>
        </w:rPr>
      </w:pPr>
      <w:r>
        <w:rPr>
          <w:noProof/>
          <w:sz w:val="20"/>
        </w:rPr>
        <w:t>Milioni di EUR (al terzo decimale)</w:t>
      </w:r>
    </w:p>
    <w:tbl>
      <w:tblPr>
        <w:tblW w:w="1255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99"/>
        <w:gridCol w:w="850"/>
        <w:gridCol w:w="1276"/>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br/>
            </w:r>
            <w:r>
              <w:rPr>
                <w:b/>
                <w:noProof/>
                <w:sz w:val="20"/>
              </w:rPr>
              <w:t>2018</w:t>
            </w:r>
          </w:p>
        </w:tc>
        <w:tc>
          <w:tcPr>
            <w:tcW w:w="868" w:type="dxa"/>
            <w:vAlign w:val="center"/>
          </w:tcPr>
          <w:p>
            <w:pPr>
              <w:jc w:val="center"/>
              <w:rPr>
                <w:noProof/>
                <w:sz w:val="20"/>
              </w:rPr>
            </w:pPr>
            <w:r>
              <w:rPr>
                <w:noProof/>
                <w:sz w:val="20"/>
              </w:rPr>
              <w:t>Anno</w:t>
            </w:r>
            <w:r>
              <w:rPr>
                <w:noProof/>
                <w:sz w:val="22"/>
              </w:rPr>
              <w:br/>
            </w:r>
            <w:r>
              <w:rPr>
                <w:b/>
                <w:noProof/>
                <w:sz w:val="20"/>
              </w:rPr>
              <w:t>2019</w:t>
            </w:r>
          </w:p>
        </w:tc>
        <w:tc>
          <w:tcPr>
            <w:tcW w:w="868" w:type="dxa"/>
            <w:vAlign w:val="center"/>
          </w:tcPr>
          <w:p>
            <w:pPr>
              <w:jc w:val="center"/>
              <w:rPr>
                <w:noProof/>
                <w:sz w:val="20"/>
              </w:rPr>
            </w:pPr>
            <w:r>
              <w:rPr>
                <w:noProof/>
                <w:sz w:val="20"/>
              </w:rPr>
              <w:t>Anno</w:t>
            </w:r>
            <w:r>
              <w:rPr>
                <w:noProof/>
                <w:sz w:val="22"/>
              </w:rPr>
              <w:br/>
            </w:r>
            <w:r>
              <w:rPr>
                <w:b/>
                <w:noProof/>
                <w:sz w:val="20"/>
              </w:rPr>
              <w:t>2020</w:t>
            </w:r>
          </w:p>
        </w:tc>
        <w:tc>
          <w:tcPr>
            <w:tcW w:w="868" w:type="dxa"/>
            <w:vAlign w:val="center"/>
          </w:tcPr>
          <w:p>
            <w:pPr>
              <w:jc w:val="center"/>
              <w:rPr>
                <w:noProof/>
                <w:sz w:val="20"/>
              </w:rPr>
            </w:pPr>
            <w:r>
              <w:rPr>
                <w:noProof/>
                <w:sz w:val="20"/>
              </w:rPr>
              <w:t>Anno</w:t>
            </w:r>
            <w:r>
              <w:rPr>
                <w:noProof/>
                <w:sz w:val="22"/>
              </w:rPr>
              <w:br/>
            </w:r>
            <w:r>
              <w:rPr>
                <w:b/>
                <w:noProof/>
                <w:sz w:val="20"/>
              </w:rPr>
              <w:t>2021</w:t>
            </w:r>
          </w:p>
        </w:tc>
        <w:tc>
          <w:tcPr>
            <w:tcW w:w="899" w:type="dxa"/>
          </w:tcPr>
          <w:p>
            <w:pPr>
              <w:jc w:val="center"/>
              <w:rPr>
                <w:b/>
                <w:noProof/>
                <w:sz w:val="20"/>
              </w:rPr>
            </w:pPr>
            <w:r>
              <w:rPr>
                <w:noProof/>
                <w:sz w:val="20"/>
              </w:rPr>
              <w:t xml:space="preserve">Anno </w:t>
            </w:r>
            <w:r>
              <w:rPr>
                <w:b/>
                <w:noProof/>
                <w:sz w:val="20"/>
              </w:rPr>
              <w:t>2022</w:t>
            </w:r>
          </w:p>
        </w:tc>
        <w:tc>
          <w:tcPr>
            <w:tcW w:w="850" w:type="dxa"/>
          </w:tcPr>
          <w:p>
            <w:pPr>
              <w:jc w:val="center"/>
              <w:rPr>
                <w:b/>
                <w:noProof/>
                <w:sz w:val="20"/>
              </w:rPr>
            </w:pPr>
            <w:r>
              <w:rPr>
                <w:b/>
                <w:noProof/>
                <w:sz w:val="20"/>
              </w:rPr>
              <w:t>Anno 2023</w:t>
            </w:r>
          </w:p>
        </w:tc>
        <w:tc>
          <w:tcPr>
            <w:tcW w:w="1276"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rPr>
            </w:pPr>
            <w:r>
              <w:rPr>
                <w:b/>
                <w:noProof/>
                <w:sz w:val="22"/>
              </w:rPr>
              <w:t>TOTALE degli stanziamenti</w:t>
            </w:r>
            <w:r>
              <w:rPr>
                <w:noProof/>
                <w:sz w:val="22"/>
              </w:rPr>
              <w:br/>
            </w:r>
            <w:r>
              <w:rPr>
                <w:b/>
                <w:noProof/>
                <w:sz w:val="22"/>
              </w:rPr>
              <w:t>per le RUBRICHE da 1 a 5</w:t>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vAlign w:val="center"/>
          </w:tcPr>
          <w:p>
            <w:pPr>
              <w:spacing w:before="60" w:after="60"/>
              <w:jc w:val="center"/>
              <w:rPr>
                <w:noProof/>
                <w:sz w:val="20"/>
              </w:rPr>
            </w:pPr>
          </w:p>
        </w:tc>
        <w:tc>
          <w:tcPr>
            <w:tcW w:w="868" w:type="dxa"/>
            <w:vAlign w:val="center"/>
          </w:tcPr>
          <w:p>
            <w:pPr>
              <w:spacing w:before="60" w:after="60"/>
              <w:jc w:val="center"/>
              <w:rPr>
                <w:noProof/>
                <w:sz w:val="20"/>
              </w:rPr>
            </w:pPr>
          </w:p>
        </w:tc>
        <w:tc>
          <w:tcPr>
            <w:tcW w:w="868" w:type="dxa"/>
            <w:vAlign w:val="center"/>
          </w:tcPr>
          <w:p>
            <w:pPr>
              <w:spacing w:before="60" w:after="60"/>
              <w:jc w:val="center"/>
              <w:rPr>
                <w:noProof/>
                <w:sz w:val="20"/>
              </w:rPr>
            </w:pPr>
          </w:p>
        </w:tc>
        <w:tc>
          <w:tcPr>
            <w:tcW w:w="868" w:type="dxa"/>
            <w:vAlign w:val="center"/>
          </w:tcPr>
          <w:p>
            <w:pPr>
              <w:spacing w:before="60" w:after="60"/>
              <w:jc w:val="center"/>
              <w:rPr>
                <w:noProof/>
                <w:sz w:val="20"/>
              </w:rPr>
            </w:pPr>
          </w:p>
        </w:tc>
        <w:tc>
          <w:tcPr>
            <w:tcW w:w="899" w:type="dxa"/>
            <w:vAlign w:val="center"/>
          </w:tcPr>
          <w:p>
            <w:pPr>
              <w:spacing w:before="60" w:after="60"/>
              <w:jc w:val="center"/>
              <w:rPr>
                <w:b/>
                <w:noProof/>
                <w:sz w:val="20"/>
              </w:rPr>
            </w:pPr>
          </w:p>
        </w:tc>
        <w:tc>
          <w:tcPr>
            <w:tcW w:w="850" w:type="dxa"/>
            <w:vAlign w:val="center"/>
          </w:tcPr>
          <w:p>
            <w:pPr>
              <w:spacing w:before="60" w:after="60"/>
              <w:jc w:val="center"/>
              <w:rPr>
                <w:b/>
                <w:noProof/>
                <w:sz w:val="20"/>
              </w:rPr>
            </w:pPr>
          </w:p>
        </w:tc>
        <w:tc>
          <w:tcPr>
            <w:tcW w:w="1276" w:type="dxa"/>
            <w:vAlign w:val="center"/>
          </w:tcPr>
          <w:p>
            <w:pPr>
              <w:spacing w:before="60" w:after="60"/>
              <w:jc w:val="center"/>
              <w:rPr>
                <w:b/>
                <w:noProof/>
                <w:sz w:val="20"/>
              </w:rPr>
            </w:pPr>
          </w:p>
        </w:tc>
      </w:tr>
      <w:tr>
        <w:tc>
          <w:tcPr>
            <w:tcW w:w="3960" w:type="dxa"/>
            <w:vMerge/>
            <w:shd w:val="clear" w:color="auto" w:fill="C0C0C0"/>
          </w:tcPr>
          <w:p>
            <w:pPr>
              <w:rPr>
                <w:noProof/>
                <w:sz w:val="20"/>
              </w:rPr>
            </w:pPr>
          </w:p>
        </w:tc>
        <w:tc>
          <w:tcPr>
            <w:tcW w:w="2094" w:type="dxa"/>
            <w:gridSpan w:val="2"/>
            <w:vAlign w:val="center"/>
          </w:tcPr>
          <w:p>
            <w:pPr>
              <w:rPr>
                <w:noProof/>
                <w:sz w:val="14"/>
              </w:rPr>
            </w:pPr>
            <w:r>
              <w:rPr>
                <w:noProof/>
                <w:sz w:val="18"/>
              </w:rPr>
              <w:t>Pagamenti</w:t>
            </w:r>
          </w:p>
        </w:tc>
        <w:tc>
          <w:tcPr>
            <w:tcW w:w="868" w:type="dxa"/>
            <w:vAlign w:val="center"/>
          </w:tcPr>
          <w:p>
            <w:pPr>
              <w:spacing w:before="60" w:after="60"/>
              <w:jc w:val="center"/>
              <w:rPr>
                <w:noProof/>
                <w:sz w:val="20"/>
              </w:rPr>
            </w:pPr>
          </w:p>
        </w:tc>
        <w:tc>
          <w:tcPr>
            <w:tcW w:w="868" w:type="dxa"/>
            <w:vAlign w:val="center"/>
          </w:tcPr>
          <w:p>
            <w:pPr>
              <w:spacing w:before="60" w:after="60"/>
              <w:jc w:val="center"/>
              <w:rPr>
                <w:noProof/>
                <w:sz w:val="20"/>
              </w:rPr>
            </w:pPr>
          </w:p>
        </w:tc>
        <w:tc>
          <w:tcPr>
            <w:tcW w:w="868" w:type="dxa"/>
            <w:vAlign w:val="center"/>
          </w:tcPr>
          <w:p>
            <w:pPr>
              <w:spacing w:before="60" w:after="60"/>
              <w:jc w:val="center"/>
              <w:rPr>
                <w:noProof/>
                <w:sz w:val="20"/>
              </w:rPr>
            </w:pPr>
          </w:p>
        </w:tc>
        <w:tc>
          <w:tcPr>
            <w:tcW w:w="868" w:type="dxa"/>
            <w:vAlign w:val="center"/>
          </w:tcPr>
          <w:p>
            <w:pPr>
              <w:spacing w:before="60" w:after="60"/>
              <w:jc w:val="center"/>
              <w:rPr>
                <w:noProof/>
                <w:sz w:val="20"/>
              </w:rPr>
            </w:pPr>
          </w:p>
        </w:tc>
        <w:tc>
          <w:tcPr>
            <w:tcW w:w="899" w:type="dxa"/>
            <w:vAlign w:val="center"/>
          </w:tcPr>
          <w:p>
            <w:pPr>
              <w:spacing w:before="60" w:after="60"/>
              <w:jc w:val="center"/>
              <w:rPr>
                <w:b/>
                <w:noProof/>
                <w:sz w:val="20"/>
              </w:rPr>
            </w:pPr>
          </w:p>
        </w:tc>
        <w:tc>
          <w:tcPr>
            <w:tcW w:w="850" w:type="dxa"/>
            <w:vAlign w:val="center"/>
          </w:tcPr>
          <w:p>
            <w:pPr>
              <w:spacing w:before="60" w:after="60"/>
              <w:jc w:val="center"/>
              <w:rPr>
                <w:b/>
                <w:noProof/>
                <w:sz w:val="20"/>
              </w:rPr>
            </w:pPr>
          </w:p>
        </w:tc>
        <w:tc>
          <w:tcPr>
            <w:tcW w:w="1276" w:type="dxa"/>
            <w:vAlign w:val="center"/>
          </w:tcPr>
          <w:p>
            <w:pPr>
              <w:spacing w:before="60" w:after="60"/>
              <w:jc w:val="center"/>
              <w:rPr>
                <w:b/>
                <w:noProof/>
                <w:sz w:val="20"/>
              </w:rPr>
            </w:pPr>
          </w:p>
        </w:tc>
      </w:tr>
    </w:tbl>
    <w:p>
      <w:pPr>
        <w:rPr>
          <w:noProof/>
        </w:rPr>
        <w:sectPr>
          <w:headerReference w:type="default" r:id="rId19"/>
          <w:footerReference w:type="default" r:id="rId20"/>
          <w:headerReference w:type="first" r:id="rId21"/>
          <w:footerReference w:type="first" r:id="rId22"/>
          <w:pgSz w:w="16840" w:h="11907" w:orient="landscape" w:code="9"/>
          <w:pgMar w:top="1134" w:right="1418" w:bottom="1134" w:left="1418" w:header="709" w:footer="709" w:gutter="0"/>
          <w:cols w:space="708"/>
          <w:docGrid w:linePitch="360"/>
        </w:sectPr>
      </w:pPr>
    </w:p>
    <w:p>
      <w:pPr>
        <w:pStyle w:val="ManualHeading3"/>
        <w:rPr>
          <w:bCs/>
          <w:noProof/>
          <w:szCs w:val="24"/>
        </w:rPr>
      </w:pPr>
      <w:r>
        <w:t>3.2.2.</w:t>
      </w:r>
      <w:r>
        <w:tab/>
      </w:r>
      <w:r>
        <w:rPr>
          <w:noProof/>
        </w:rPr>
        <w:t xml:space="preserve">Incidenza prevista sugli stanziamenti operativi </w:t>
      </w:r>
    </w:p>
    <w:p>
      <w:pPr>
        <w:pStyle w:val="ListDash1"/>
        <w:rPr>
          <w:noProof/>
        </w:rPr>
      </w:pPr>
      <w:r>
        <w:rPr>
          <w:noProof/>
        </w:rPr>
        <w:sym w:font="Wingdings" w:char="F0A8"/>
      </w:r>
      <w:r>
        <w:rPr>
          <w:noProof/>
        </w:rPr>
        <w:tab/>
        <w:t xml:space="preserve">La proposta/iniziativa non comporta l’utilizzo di stanziamenti operativi </w:t>
      </w:r>
    </w:p>
    <w:p>
      <w:pPr>
        <w:pStyle w:val="ListDash1"/>
        <w:rPr>
          <w:noProof/>
        </w:rPr>
      </w:pPr>
      <w:r>
        <w:rPr>
          <w:noProof/>
        </w:rPr>
        <w:t>X</w:t>
      </w:r>
      <w:r>
        <w:rPr>
          <w:noProof/>
        </w:rPr>
        <w:tab/>
        <w:t>La proposta/iniziativa comporta l’utilizzo di stanziamenti operativi, come spiegato di seguito:</w:t>
      </w:r>
    </w:p>
    <w:p>
      <w:pPr>
        <w:jc w:val="right"/>
        <w:rPr>
          <w:noProof/>
          <w:sz w:val="20"/>
        </w:rPr>
      </w:pPr>
      <w:r>
        <w:rPr>
          <w:noProof/>
          <w:sz w:val="20"/>
        </w:rPr>
        <w:t>Stanziamenti di impegno in Mio EUR (al terzo decimale)</w:t>
      </w:r>
    </w:p>
    <w:tbl>
      <w:tblPr>
        <w:tblW w:w="12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718"/>
        <w:gridCol w:w="701"/>
        <w:gridCol w:w="650"/>
        <w:gridCol w:w="29"/>
        <w:gridCol w:w="571"/>
        <w:gridCol w:w="29"/>
        <w:gridCol w:w="691"/>
        <w:gridCol w:w="29"/>
        <w:gridCol w:w="691"/>
        <w:gridCol w:w="29"/>
        <w:gridCol w:w="573"/>
        <w:gridCol w:w="29"/>
        <w:gridCol w:w="691"/>
        <w:gridCol w:w="29"/>
        <w:gridCol w:w="571"/>
        <w:gridCol w:w="29"/>
        <w:gridCol w:w="691"/>
        <w:gridCol w:w="29"/>
        <w:gridCol w:w="691"/>
        <w:gridCol w:w="29"/>
        <w:gridCol w:w="600"/>
        <w:gridCol w:w="55"/>
        <w:gridCol w:w="511"/>
        <w:gridCol w:w="29"/>
        <w:gridCol w:w="612"/>
        <w:gridCol w:w="57"/>
        <w:gridCol w:w="663"/>
        <w:gridCol w:w="900"/>
        <w:gridCol w:w="57"/>
      </w:tblGrid>
      <w:tr>
        <w:trPr>
          <w:jc w:val="center"/>
        </w:trPr>
        <w:tc>
          <w:tcPr>
            <w:tcW w:w="1421" w:type="dxa"/>
            <w:vMerge w:val="restart"/>
            <w:vAlign w:val="center"/>
          </w:tcPr>
          <w:p>
            <w:pPr>
              <w:ind w:right="-29"/>
              <w:jc w:val="center"/>
              <w:rPr>
                <w:b/>
                <w:noProof/>
                <w:sz w:val="18"/>
                <w:szCs w:val="18"/>
              </w:rPr>
            </w:pPr>
            <w:r>
              <w:rPr>
                <w:b/>
                <w:noProof/>
                <w:sz w:val="18"/>
              </w:rPr>
              <w:t xml:space="preserve">Specificare gli obiettivi e i risultati </w:t>
            </w:r>
          </w:p>
          <w:p>
            <w:pPr>
              <w:ind w:right="-29"/>
              <w:jc w:val="center"/>
              <w:rPr>
                <w:b/>
                <w:noProof/>
                <w:sz w:val="18"/>
                <w:szCs w:val="18"/>
              </w:rPr>
            </w:pPr>
          </w:p>
          <w:p>
            <w:pPr>
              <w:ind w:right="-29"/>
              <w:jc w:val="center"/>
              <w:rPr>
                <w:noProof/>
                <w:sz w:val="18"/>
                <w:szCs w:val="18"/>
              </w:rPr>
            </w:pPr>
            <w:r>
              <w:rPr>
                <w:noProof/>
                <w:sz w:val="18"/>
              </w:rPr>
              <w:sym w:font="Wingdings" w:char="F0F2"/>
            </w:r>
          </w:p>
        </w:tc>
        <w:tc>
          <w:tcPr>
            <w:tcW w:w="718" w:type="dxa"/>
            <w:vAlign w:val="center"/>
          </w:tcPr>
          <w:p>
            <w:pPr>
              <w:ind w:right="-29"/>
              <w:jc w:val="center"/>
              <w:rPr>
                <w:noProof/>
                <w:sz w:val="18"/>
                <w:szCs w:val="18"/>
              </w:rPr>
            </w:pPr>
          </w:p>
        </w:tc>
        <w:tc>
          <w:tcPr>
            <w:tcW w:w="701" w:type="dxa"/>
            <w:vAlign w:val="center"/>
          </w:tcPr>
          <w:p>
            <w:pPr>
              <w:ind w:right="-29"/>
              <w:jc w:val="center"/>
              <w:rPr>
                <w:noProof/>
                <w:sz w:val="18"/>
                <w:szCs w:val="18"/>
              </w:rPr>
            </w:pPr>
          </w:p>
        </w:tc>
        <w:tc>
          <w:tcPr>
            <w:tcW w:w="1279" w:type="dxa"/>
            <w:gridSpan w:val="4"/>
            <w:tcBorders>
              <w:left w:val="nil"/>
            </w:tcBorders>
            <w:vAlign w:val="center"/>
          </w:tcPr>
          <w:p>
            <w:pPr>
              <w:ind w:right="-29"/>
              <w:jc w:val="center"/>
              <w:rPr>
                <w:noProof/>
                <w:sz w:val="18"/>
                <w:szCs w:val="18"/>
              </w:rPr>
            </w:pPr>
            <w:r>
              <w:rPr>
                <w:noProof/>
                <w:sz w:val="18"/>
              </w:rPr>
              <w:t>Anno</w:t>
            </w:r>
            <w:r>
              <w:rPr>
                <w:noProof/>
                <w:sz w:val="22"/>
              </w:rPr>
              <w:br/>
            </w:r>
            <w:r>
              <w:rPr>
                <w:b/>
                <w:noProof/>
                <w:sz w:val="18"/>
              </w:rPr>
              <w:t>2018</w:t>
            </w:r>
          </w:p>
        </w:tc>
        <w:tc>
          <w:tcPr>
            <w:tcW w:w="1440" w:type="dxa"/>
            <w:gridSpan w:val="4"/>
            <w:vAlign w:val="center"/>
          </w:tcPr>
          <w:p>
            <w:pPr>
              <w:ind w:right="-29"/>
              <w:jc w:val="center"/>
              <w:rPr>
                <w:noProof/>
                <w:sz w:val="18"/>
                <w:szCs w:val="18"/>
              </w:rPr>
            </w:pPr>
            <w:r>
              <w:rPr>
                <w:noProof/>
                <w:sz w:val="18"/>
              </w:rPr>
              <w:t>Anno</w:t>
            </w:r>
            <w:r>
              <w:rPr>
                <w:noProof/>
                <w:sz w:val="22"/>
              </w:rPr>
              <w:br/>
            </w:r>
            <w:r>
              <w:rPr>
                <w:b/>
                <w:noProof/>
                <w:sz w:val="18"/>
              </w:rPr>
              <w:t>2019</w:t>
            </w:r>
          </w:p>
        </w:tc>
        <w:tc>
          <w:tcPr>
            <w:tcW w:w="1322" w:type="dxa"/>
            <w:gridSpan w:val="4"/>
            <w:vAlign w:val="center"/>
          </w:tcPr>
          <w:p>
            <w:pPr>
              <w:ind w:right="-29"/>
              <w:jc w:val="center"/>
              <w:rPr>
                <w:noProof/>
                <w:sz w:val="18"/>
                <w:szCs w:val="18"/>
              </w:rPr>
            </w:pPr>
            <w:r>
              <w:rPr>
                <w:noProof/>
                <w:sz w:val="18"/>
              </w:rPr>
              <w:t>Anno</w:t>
            </w:r>
            <w:r>
              <w:rPr>
                <w:noProof/>
                <w:sz w:val="22"/>
              </w:rPr>
              <w:br/>
            </w:r>
            <w:r>
              <w:rPr>
                <w:b/>
                <w:noProof/>
                <w:sz w:val="18"/>
              </w:rPr>
              <w:t>2020</w:t>
            </w:r>
          </w:p>
        </w:tc>
        <w:tc>
          <w:tcPr>
            <w:tcW w:w="1320" w:type="dxa"/>
            <w:gridSpan w:val="4"/>
            <w:vAlign w:val="center"/>
          </w:tcPr>
          <w:p>
            <w:pPr>
              <w:ind w:right="-29"/>
              <w:jc w:val="center"/>
              <w:rPr>
                <w:noProof/>
                <w:sz w:val="18"/>
                <w:szCs w:val="18"/>
              </w:rPr>
            </w:pPr>
            <w:r>
              <w:rPr>
                <w:noProof/>
                <w:sz w:val="18"/>
              </w:rPr>
              <w:t>Anno</w:t>
            </w:r>
            <w:r>
              <w:rPr>
                <w:noProof/>
                <w:sz w:val="22"/>
              </w:rPr>
              <w:br/>
            </w:r>
            <w:r>
              <w:rPr>
                <w:b/>
                <w:noProof/>
                <w:sz w:val="18"/>
              </w:rPr>
              <w:t>2021</w:t>
            </w:r>
          </w:p>
        </w:tc>
        <w:tc>
          <w:tcPr>
            <w:tcW w:w="1320" w:type="dxa"/>
            <w:gridSpan w:val="3"/>
            <w:vAlign w:val="center"/>
          </w:tcPr>
          <w:p>
            <w:pPr>
              <w:jc w:val="center"/>
              <w:rPr>
                <w:noProof/>
                <w:sz w:val="18"/>
                <w:szCs w:val="18"/>
              </w:rPr>
            </w:pPr>
            <w:r>
              <w:rPr>
                <w:noProof/>
                <w:sz w:val="18"/>
              </w:rPr>
              <w:t>Anno</w:t>
            </w:r>
            <w:r>
              <w:rPr>
                <w:noProof/>
                <w:sz w:val="18"/>
              </w:rPr>
              <w:br/>
            </w:r>
            <w:r>
              <w:rPr>
                <w:b/>
                <w:noProof/>
                <w:sz w:val="18"/>
              </w:rPr>
              <w:t>2022</w:t>
            </w:r>
          </w:p>
        </w:tc>
        <w:tc>
          <w:tcPr>
            <w:tcW w:w="1264" w:type="dxa"/>
            <w:gridSpan w:val="5"/>
            <w:vAlign w:val="center"/>
          </w:tcPr>
          <w:p>
            <w:pPr>
              <w:jc w:val="center"/>
              <w:rPr>
                <w:noProof/>
                <w:sz w:val="18"/>
                <w:szCs w:val="18"/>
              </w:rPr>
            </w:pPr>
            <w:r>
              <w:rPr>
                <w:noProof/>
                <w:sz w:val="18"/>
              </w:rPr>
              <w:t>Anno</w:t>
            </w:r>
            <w:r>
              <w:rPr>
                <w:noProof/>
                <w:sz w:val="18"/>
              </w:rPr>
              <w:br/>
            </w:r>
            <w:r>
              <w:rPr>
                <w:b/>
                <w:noProof/>
                <w:sz w:val="18"/>
              </w:rPr>
              <w:t>2023</w:t>
            </w:r>
          </w:p>
        </w:tc>
        <w:tc>
          <w:tcPr>
            <w:tcW w:w="1620" w:type="dxa"/>
            <w:gridSpan w:val="3"/>
            <w:tcBorders>
              <w:left w:val="nil"/>
              <w:bottom w:val="single" w:sz="4" w:space="0" w:color="auto"/>
            </w:tcBorders>
            <w:vAlign w:val="center"/>
          </w:tcPr>
          <w:p>
            <w:pPr>
              <w:ind w:right="-29"/>
              <w:jc w:val="center"/>
              <w:rPr>
                <w:noProof/>
                <w:sz w:val="18"/>
                <w:szCs w:val="18"/>
              </w:rPr>
            </w:pPr>
            <w:r>
              <w:rPr>
                <w:b/>
                <w:noProof/>
                <w:sz w:val="18"/>
              </w:rPr>
              <w:t>TOTALE</w:t>
            </w:r>
          </w:p>
        </w:tc>
      </w:tr>
      <w:tr>
        <w:trPr>
          <w:gridAfter w:val="29"/>
          <w:wAfter w:w="10984" w:type="dxa"/>
          <w:trHeight w:val="465"/>
          <w:jc w:val="center"/>
        </w:trPr>
        <w:tc>
          <w:tcPr>
            <w:tcW w:w="1421" w:type="dxa"/>
            <w:vMerge/>
            <w:vAlign w:val="center"/>
          </w:tcPr>
          <w:p>
            <w:pPr>
              <w:ind w:right="-29"/>
              <w:jc w:val="center"/>
              <w:rPr>
                <w:noProof/>
                <w:sz w:val="18"/>
                <w:szCs w:val="18"/>
              </w:rPr>
            </w:pPr>
          </w:p>
        </w:tc>
      </w:tr>
      <w:tr>
        <w:trPr>
          <w:gridAfter w:val="1"/>
          <w:wAfter w:w="57" w:type="dxa"/>
          <w:cantSplit/>
          <w:trHeight w:val="1134"/>
          <w:jc w:val="center"/>
        </w:trPr>
        <w:tc>
          <w:tcPr>
            <w:tcW w:w="1421" w:type="dxa"/>
            <w:vMerge/>
            <w:vAlign w:val="center"/>
          </w:tcPr>
          <w:p>
            <w:pPr>
              <w:rPr>
                <w:noProof/>
                <w:sz w:val="18"/>
                <w:szCs w:val="18"/>
              </w:rPr>
            </w:pPr>
          </w:p>
        </w:tc>
        <w:tc>
          <w:tcPr>
            <w:tcW w:w="718" w:type="dxa"/>
            <w:vAlign w:val="center"/>
          </w:tcPr>
          <w:p>
            <w:pPr>
              <w:jc w:val="center"/>
              <w:rPr>
                <w:noProof/>
                <w:sz w:val="18"/>
                <w:szCs w:val="18"/>
              </w:rPr>
            </w:pPr>
            <w:r>
              <w:rPr>
                <w:noProof/>
                <w:sz w:val="18"/>
              </w:rPr>
              <w:t>Tipo</w:t>
            </w:r>
            <w:r>
              <w:rPr>
                <w:rStyle w:val="FootnoteReference"/>
                <w:noProof/>
              </w:rPr>
              <w:footnoteReference w:id="15"/>
            </w:r>
          </w:p>
          <w:p>
            <w:pPr>
              <w:spacing w:before="0" w:after="0"/>
              <w:jc w:val="center"/>
              <w:rPr>
                <w:noProof/>
                <w:sz w:val="18"/>
                <w:szCs w:val="18"/>
              </w:rPr>
            </w:pPr>
          </w:p>
        </w:tc>
        <w:tc>
          <w:tcPr>
            <w:tcW w:w="701" w:type="dxa"/>
            <w:vAlign w:val="center"/>
          </w:tcPr>
          <w:p>
            <w:pPr>
              <w:jc w:val="center"/>
              <w:rPr>
                <w:noProof/>
                <w:sz w:val="18"/>
                <w:szCs w:val="18"/>
              </w:rPr>
            </w:pPr>
            <w:r>
              <w:rPr>
                <w:noProof/>
                <w:sz w:val="18"/>
              </w:rPr>
              <w:t>Costo medio</w:t>
            </w:r>
          </w:p>
        </w:tc>
        <w:tc>
          <w:tcPr>
            <w:tcW w:w="679" w:type="dxa"/>
            <w:gridSpan w:val="2"/>
            <w:tcBorders>
              <w:left w:val="nil"/>
              <w:right w:val="dashSmallGap" w:sz="4" w:space="0" w:color="auto"/>
            </w:tcBorders>
            <w:shd w:val="pct10" w:color="auto" w:fill="auto"/>
            <w:textDirection w:val="btLr"/>
            <w:vAlign w:val="center"/>
          </w:tcPr>
          <w:p>
            <w:pPr>
              <w:ind w:left="113" w:right="113"/>
              <w:jc w:val="center"/>
              <w:rPr>
                <w:noProof/>
                <w:sz w:val="18"/>
                <w:szCs w:val="18"/>
              </w:rPr>
            </w:pPr>
            <w:r>
              <w:rPr>
                <w:noProof/>
                <w:sz w:val="18"/>
              </w:rPr>
              <w:t>Numero</w:t>
            </w:r>
          </w:p>
        </w:tc>
        <w:tc>
          <w:tcPr>
            <w:tcW w:w="600" w:type="dxa"/>
            <w:gridSpan w:val="2"/>
            <w:tcBorders>
              <w:left w:val="dashSmallGap" w:sz="4" w:space="0" w:color="auto"/>
            </w:tcBorders>
            <w:shd w:val="pct10" w:color="auto" w:fill="auto"/>
            <w:vAlign w:val="center"/>
          </w:tcPr>
          <w:p>
            <w:pPr>
              <w:ind w:left="-108"/>
              <w:jc w:val="center"/>
              <w:rPr>
                <w:noProof/>
                <w:sz w:val="18"/>
                <w:szCs w:val="18"/>
              </w:rPr>
            </w:pPr>
            <w:r>
              <w:rPr>
                <w:noProof/>
                <w:sz w:val="18"/>
              </w:rPr>
              <w:t>Costo</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Numero</w:t>
            </w:r>
          </w:p>
        </w:tc>
        <w:tc>
          <w:tcPr>
            <w:tcW w:w="720" w:type="dxa"/>
            <w:gridSpan w:val="2"/>
            <w:tcBorders>
              <w:left w:val="dashSmallGap" w:sz="4" w:space="0" w:color="auto"/>
            </w:tcBorders>
            <w:shd w:val="pct10" w:color="auto" w:fill="auto"/>
            <w:vAlign w:val="center"/>
          </w:tcPr>
          <w:p>
            <w:pPr>
              <w:ind w:left="-39" w:right="-103"/>
              <w:jc w:val="center"/>
              <w:rPr>
                <w:noProof/>
                <w:sz w:val="18"/>
                <w:szCs w:val="18"/>
              </w:rPr>
            </w:pPr>
            <w:r>
              <w:rPr>
                <w:noProof/>
                <w:sz w:val="18"/>
              </w:rPr>
              <w:t>Costo</w:t>
            </w:r>
          </w:p>
        </w:tc>
        <w:tc>
          <w:tcPr>
            <w:tcW w:w="602" w:type="dxa"/>
            <w:gridSpan w:val="2"/>
            <w:tcBorders>
              <w:right w:val="dashSmallGap" w:sz="4" w:space="0" w:color="auto"/>
            </w:tcBorders>
            <w:shd w:val="pct10" w:color="auto" w:fill="auto"/>
            <w:textDirection w:val="btLr"/>
            <w:vAlign w:val="center"/>
          </w:tcPr>
          <w:p>
            <w:pPr>
              <w:ind w:right="113"/>
              <w:jc w:val="center"/>
              <w:rPr>
                <w:noProof/>
                <w:sz w:val="18"/>
                <w:szCs w:val="18"/>
              </w:rPr>
            </w:pPr>
            <w:r>
              <w:rPr>
                <w:noProof/>
                <w:sz w:val="18"/>
              </w:rPr>
              <w:t>Numero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600" w:type="dxa"/>
            <w:gridSpan w:val="2"/>
            <w:tcBorders>
              <w:right w:val="dashSmallGap" w:sz="4" w:space="0" w:color="auto"/>
            </w:tcBorders>
            <w:shd w:val="pct10" w:color="auto" w:fill="auto"/>
            <w:textDirection w:val="btLr"/>
            <w:vAlign w:val="center"/>
          </w:tcPr>
          <w:p>
            <w:pPr>
              <w:ind w:left="7" w:right="113"/>
              <w:jc w:val="center"/>
              <w:rPr>
                <w:noProof/>
                <w:sz w:val="18"/>
                <w:szCs w:val="18"/>
              </w:rPr>
            </w:pPr>
            <w:r>
              <w:rPr>
                <w:noProof/>
                <w:sz w:val="18"/>
              </w:rPr>
              <w:t>Numero</w:t>
            </w:r>
          </w:p>
        </w:tc>
        <w:tc>
          <w:tcPr>
            <w:tcW w:w="720" w:type="dxa"/>
            <w:gridSpan w:val="2"/>
            <w:tcBorders>
              <w:left w:val="dashSmallGap" w:sz="4" w:space="0" w:color="auto"/>
            </w:tcBorders>
            <w:shd w:val="pct10" w:color="auto" w:fill="auto"/>
            <w:vAlign w:val="center"/>
          </w:tcPr>
          <w:p>
            <w:pPr>
              <w:jc w:val="center"/>
              <w:rPr>
                <w:noProof/>
                <w:sz w:val="18"/>
                <w:szCs w:val="18"/>
              </w:rPr>
            </w:pPr>
            <w:r>
              <w:rPr>
                <w:noProof/>
                <w:sz w:val="18"/>
              </w:rPr>
              <w:t>Costo</w:t>
            </w:r>
          </w:p>
        </w:tc>
        <w:tc>
          <w:tcPr>
            <w:tcW w:w="720" w:type="dxa"/>
            <w:gridSpan w:val="2"/>
            <w:tcBorders>
              <w:right w:val="dashSmallGap" w:sz="4" w:space="0" w:color="auto"/>
            </w:tcBorders>
            <w:shd w:val="pct10" w:color="auto" w:fill="auto"/>
            <w:textDirection w:val="btLr"/>
            <w:vAlign w:val="center"/>
          </w:tcPr>
          <w:p>
            <w:pPr>
              <w:ind w:left="113" w:right="113"/>
              <w:jc w:val="center"/>
              <w:rPr>
                <w:noProof/>
                <w:sz w:val="18"/>
                <w:szCs w:val="18"/>
              </w:rPr>
            </w:pPr>
            <w:r>
              <w:rPr>
                <w:noProof/>
                <w:sz w:val="18"/>
              </w:rPr>
              <w:t>Numero</w:t>
            </w:r>
          </w:p>
        </w:tc>
        <w:tc>
          <w:tcPr>
            <w:tcW w:w="600" w:type="dxa"/>
            <w:tcBorders>
              <w:left w:val="dashSmallGap" w:sz="4" w:space="0" w:color="auto"/>
            </w:tcBorders>
            <w:shd w:val="pct10" w:color="auto" w:fill="auto"/>
            <w:vAlign w:val="center"/>
          </w:tcPr>
          <w:p>
            <w:pPr>
              <w:ind w:left="-49"/>
              <w:jc w:val="center"/>
              <w:rPr>
                <w:noProof/>
                <w:sz w:val="18"/>
                <w:szCs w:val="18"/>
              </w:rPr>
            </w:pPr>
            <w:r>
              <w:rPr>
                <w:noProof/>
                <w:sz w:val="18"/>
              </w:rPr>
              <w:t>Costo</w:t>
            </w:r>
          </w:p>
        </w:tc>
        <w:tc>
          <w:tcPr>
            <w:tcW w:w="595" w:type="dxa"/>
            <w:gridSpan w:val="3"/>
            <w:tcBorders>
              <w:right w:val="dashSmallGap" w:sz="4" w:space="0" w:color="auto"/>
            </w:tcBorders>
            <w:shd w:val="pct10" w:color="auto" w:fill="auto"/>
            <w:textDirection w:val="btLr"/>
            <w:vAlign w:val="center"/>
          </w:tcPr>
          <w:p>
            <w:pPr>
              <w:ind w:right="113"/>
              <w:jc w:val="center"/>
              <w:rPr>
                <w:noProof/>
                <w:sz w:val="18"/>
                <w:szCs w:val="18"/>
              </w:rPr>
            </w:pPr>
            <w:r>
              <w:rPr>
                <w:noProof/>
                <w:sz w:val="18"/>
              </w:rPr>
              <w:t>Numero</w:t>
            </w:r>
          </w:p>
        </w:tc>
        <w:tc>
          <w:tcPr>
            <w:tcW w:w="612" w:type="dxa"/>
            <w:tcBorders>
              <w:left w:val="dashSmallGap" w:sz="4" w:space="0" w:color="auto"/>
            </w:tcBorders>
            <w:shd w:val="pct10" w:color="auto" w:fill="auto"/>
            <w:vAlign w:val="center"/>
          </w:tcPr>
          <w:p>
            <w:pPr>
              <w:ind w:right="-101"/>
              <w:jc w:val="center"/>
              <w:rPr>
                <w:noProof/>
                <w:sz w:val="18"/>
                <w:szCs w:val="18"/>
              </w:rPr>
            </w:pPr>
            <w:r>
              <w:rPr>
                <w:noProof/>
                <w:sz w:val="18"/>
              </w:rPr>
              <w:t>Costo</w:t>
            </w:r>
          </w:p>
        </w:tc>
        <w:tc>
          <w:tcPr>
            <w:tcW w:w="720" w:type="dxa"/>
            <w:gridSpan w:val="2"/>
            <w:tcBorders>
              <w:right w:val="dashSmallGap" w:sz="4" w:space="0" w:color="auto"/>
            </w:tcBorders>
            <w:shd w:val="pct10" w:color="auto" w:fill="auto"/>
            <w:vAlign w:val="center"/>
          </w:tcPr>
          <w:p>
            <w:pPr>
              <w:jc w:val="center"/>
              <w:rPr>
                <w:noProof/>
                <w:sz w:val="18"/>
                <w:szCs w:val="18"/>
              </w:rPr>
            </w:pPr>
            <w:r>
              <w:rPr>
                <w:noProof/>
                <w:sz w:val="18"/>
              </w:rPr>
              <w:t>N. totale</w:t>
            </w:r>
          </w:p>
        </w:tc>
        <w:tc>
          <w:tcPr>
            <w:tcW w:w="900" w:type="dxa"/>
            <w:tcBorders>
              <w:left w:val="dashSmallGap" w:sz="4" w:space="0" w:color="auto"/>
            </w:tcBorders>
            <w:shd w:val="pct10" w:color="auto" w:fill="auto"/>
            <w:vAlign w:val="center"/>
          </w:tcPr>
          <w:p>
            <w:pPr>
              <w:jc w:val="center"/>
              <w:rPr>
                <w:noProof/>
                <w:sz w:val="18"/>
                <w:szCs w:val="18"/>
              </w:rPr>
            </w:pPr>
            <w:r>
              <w:rPr>
                <w:noProof/>
                <w:sz w:val="18"/>
              </w:rPr>
              <w:t>Costo totale</w:t>
            </w:r>
          </w:p>
        </w:tc>
      </w:tr>
      <w:tr>
        <w:trPr>
          <w:gridAfter w:val="1"/>
          <w:wAfter w:w="57" w:type="dxa"/>
          <w:jc w:val="center"/>
        </w:trPr>
        <w:tc>
          <w:tcPr>
            <w:tcW w:w="2840" w:type="dxa"/>
            <w:gridSpan w:val="3"/>
            <w:vAlign w:val="center"/>
          </w:tcPr>
          <w:p>
            <w:pPr>
              <w:spacing w:before="60" w:after="60"/>
              <w:ind w:right="-29"/>
              <w:jc w:val="center"/>
              <w:rPr>
                <w:noProof/>
                <w:sz w:val="18"/>
              </w:rPr>
            </w:pPr>
            <w:r>
              <w:rPr>
                <w:noProof/>
                <w:sz w:val="18"/>
              </w:rPr>
              <w:t>OBIETTIVO SPECIFICO 3: Pesca sostenibile in tutto il mondo e miglioramento della governance internazionale entro il 2020.</w:t>
            </w:r>
          </w:p>
        </w:tc>
        <w:tc>
          <w:tcPr>
            <w:tcW w:w="650" w:type="dxa"/>
            <w:tcBorders>
              <w:top w:val="nil"/>
              <w:left w:val="nil"/>
              <w:bottom w:val="nil"/>
              <w:right w:val="nil"/>
            </w:tcBorders>
          </w:tcPr>
          <w:p>
            <w:pPr>
              <w:spacing w:before="60" w:after="60"/>
              <w:ind w:right="-29"/>
              <w:jc w:val="center"/>
              <w:rPr>
                <w:noProof/>
                <w:sz w:val="18"/>
                <w:szCs w:val="18"/>
              </w:rPr>
            </w:pPr>
          </w:p>
        </w:tc>
        <w:tc>
          <w:tcPr>
            <w:tcW w:w="60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602"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60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684" w:type="dxa"/>
            <w:gridSpan w:val="3"/>
            <w:tcBorders>
              <w:top w:val="nil"/>
              <w:left w:val="nil"/>
              <w:bottom w:val="nil"/>
              <w:right w:val="nil"/>
            </w:tcBorders>
          </w:tcPr>
          <w:p>
            <w:pPr>
              <w:spacing w:before="60" w:after="60"/>
              <w:ind w:right="-29"/>
              <w:jc w:val="center"/>
              <w:rPr>
                <w:noProof/>
                <w:sz w:val="18"/>
                <w:szCs w:val="18"/>
              </w:rPr>
            </w:pPr>
          </w:p>
        </w:tc>
        <w:tc>
          <w:tcPr>
            <w:tcW w:w="511" w:type="dxa"/>
            <w:tcBorders>
              <w:top w:val="nil"/>
              <w:left w:val="nil"/>
              <w:bottom w:val="nil"/>
              <w:right w:val="nil"/>
            </w:tcBorders>
          </w:tcPr>
          <w:p>
            <w:pPr>
              <w:spacing w:before="60" w:after="60"/>
              <w:ind w:right="-29"/>
              <w:jc w:val="center"/>
              <w:rPr>
                <w:noProof/>
                <w:sz w:val="18"/>
                <w:szCs w:val="18"/>
              </w:rPr>
            </w:pPr>
          </w:p>
        </w:tc>
        <w:tc>
          <w:tcPr>
            <w:tcW w:w="641"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57" w:type="dxa"/>
          <w:trHeight w:hRule="exact" w:val="369"/>
          <w:jc w:val="center"/>
        </w:trPr>
        <w:tc>
          <w:tcPr>
            <w:tcW w:w="1421" w:type="dxa"/>
          </w:tcPr>
          <w:p>
            <w:pPr>
              <w:ind w:right="-29"/>
              <w:jc w:val="center"/>
              <w:rPr>
                <w:noProof/>
                <w:sz w:val="18"/>
                <w:szCs w:val="18"/>
              </w:rPr>
            </w:pPr>
            <w:r>
              <w:rPr>
                <w:noProof/>
                <w:sz w:val="18"/>
              </w:rPr>
              <w:t>- Risultato</w:t>
            </w:r>
          </w:p>
        </w:tc>
        <w:tc>
          <w:tcPr>
            <w:tcW w:w="718" w:type="dxa"/>
          </w:tcPr>
          <w:p>
            <w:pPr>
              <w:ind w:right="-29"/>
              <w:jc w:val="center"/>
              <w:rPr>
                <w:noProof/>
                <w:sz w:val="18"/>
                <w:szCs w:val="18"/>
              </w:rPr>
            </w:pPr>
          </w:p>
        </w:tc>
        <w:tc>
          <w:tcPr>
            <w:tcW w:w="701" w:type="dxa"/>
          </w:tcPr>
          <w:p>
            <w:pPr>
              <w:ind w:right="-29"/>
              <w:jc w:val="center"/>
              <w:rPr>
                <w:noProof/>
                <w:sz w:val="18"/>
                <w:szCs w:val="18"/>
              </w:rPr>
            </w:pPr>
          </w:p>
        </w:tc>
        <w:tc>
          <w:tcPr>
            <w:tcW w:w="650" w:type="dxa"/>
            <w:tcBorders>
              <w:right w:val="dashSmallGap" w:sz="4" w:space="0" w:color="auto"/>
            </w:tcBorders>
          </w:tcPr>
          <w:p>
            <w:pPr>
              <w:ind w:right="-29"/>
              <w:jc w:val="center"/>
              <w:rPr>
                <w:noProof/>
                <w:sz w:val="18"/>
                <w:szCs w:val="18"/>
              </w:rPr>
            </w:pPr>
          </w:p>
        </w:tc>
        <w:tc>
          <w:tcPr>
            <w:tcW w:w="600" w:type="dxa"/>
            <w:gridSpan w:val="2"/>
            <w:tcBorders>
              <w:left w:val="dashSmallGap" w:sz="4" w:space="0" w:color="auto"/>
            </w:tcBorders>
          </w:tcPr>
          <w:p>
            <w:pPr>
              <w:ind w:right="-29"/>
              <w:jc w:val="center"/>
              <w:rPr>
                <w:noProof/>
                <w:sz w:val="18"/>
                <w:szCs w:val="18"/>
              </w:rPr>
            </w:pPr>
          </w:p>
        </w:tc>
        <w:tc>
          <w:tcPr>
            <w:tcW w:w="720" w:type="dxa"/>
            <w:gridSpan w:val="2"/>
            <w:tcBorders>
              <w:right w:val="dashSmallGap" w:sz="4" w:space="0" w:color="auto"/>
            </w:tcBorders>
          </w:tcPr>
          <w:p>
            <w:pPr>
              <w:ind w:right="-29"/>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602" w:type="dxa"/>
            <w:gridSpan w:val="2"/>
            <w:tcBorders>
              <w:right w:val="dashSmallGap" w:sz="4" w:space="0" w:color="auto"/>
            </w:tcBorders>
          </w:tcPr>
          <w:p>
            <w:pPr>
              <w:ind w:right="-29"/>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600" w:type="dxa"/>
            <w:gridSpan w:val="2"/>
            <w:tcBorders>
              <w:right w:val="dashSmallGap" w:sz="4" w:space="0" w:color="auto"/>
            </w:tcBorders>
          </w:tcPr>
          <w:p>
            <w:pPr>
              <w:ind w:right="-29"/>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gridSpan w:val="2"/>
            <w:tcBorders>
              <w:right w:val="dashSmallGap" w:sz="4" w:space="0" w:color="auto"/>
            </w:tcBorders>
          </w:tcPr>
          <w:p>
            <w:pPr>
              <w:ind w:right="-29"/>
              <w:jc w:val="center"/>
              <w:rPr>
                <w:noProof/>
                <w:sz w:val="18"/>
                <w:szCs w:val="18"/>
              </w:rPr>
            </w:pPr>
          </w:p>
        </w:tc>
        <w:tc>
          <w:tcPr>
            <w:tcW w:w="684" w:type="dxa"/>
            <w:gridSpan w:val="3"/>
            <w:tcBorders>
              <w:left w:val="dashSmallGap" w:sz="4" w:space="0" w:color="auto"/>
            </w:tcBorders>
          </w:tcPr>
          <w:p>
            <w:pPr>
              <w:ind w:right="-29"/>
              <w:jc w:val="center"/>
              <w:rPr>
                <w:noProof/>
                <w:sz w:val="18"/>
                <w:szCs w:val="18"/>
              </w:rPr>
            </w:pPr>
          </w:p>
        </w:tc>
        <w:tc>
          <w:tcPr>
            <w:tcW w:w="511" w:type="dxa"/>
            <w:tcBorders>
              <w:right w:val="dashSmallGap" w:sz="4" w:space="0" w:color="auto"/>
            </w:tcBorders>
          </w:tcPr>
          <w:p>
            <w:pPr>
              <w:ind w:right="-29"/>
              <w:jc w:val="center"/>
              <w:rPr>
                <w:noProof/>
                <w:sz w:val="18"/>
                <w:szCs w:val="18"/>
              </w:rPr>
            </w:pPr>
          </w:p>
        </w:tc>
        <w:tc>
          <w:tcPr>
            <w:tcW w:w="641" w:type="dxa"/>
            <w:gridSpan w:val="2"/>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57" w:type="dxa"/>
          <w:trHeight w:hRule="exact" w:val="369"/>
          <w:jc w:val="center"/>
        </w:trPr>
        <w:tc>
          <w:tcPr>
            <w:tcW w:w="1421" w:type="dxa"/>
          </w:tcPr>
          <w:p>
            <w:pPr>
              <w:ind w:right="-29"/>
              <w:jc w:val="center"/>
              <w:rPr>
                <w:noProof/>
                <w:sz w:val="18"/>
                <w:szCs w:val="18"/>
              </w:rPr>
            </w:pPr>
            <w:r>
              <w:rPr>
                <w:noProof/>
                <w:sz w:val="18"/>
              </w:rPr>
              <w:t>- Risultato</w:t>
            </w:r>
          </w:p>
        </w:tc>
        <w:tc>
          <w:tcPr>
            <w:tcW w:w="718" w:type="dxa"/>
          </w:tcPr>
          <w:p>
            <w:pPr>
              <w:ind w:right="-29"/>
              <w:jc w:val="center"/>
              <w:rPr>
                <w:noProof/>
                <w:sz w:val="18"/>
                <w:szCs w:val="18"/>
              </w:rPr>
            </w:pPr>
          </w:p>
        </w:tc>
        <w:tc>
          <w:tcPr>
            <w:tcW w:w="701" w:type="dxa"/>
          </w:tcPr>
          <w:p>
            <w:pPr>
              <w:ind w:right="-29"/>
              <w:jc w:val="center"/>
              <w:rPr>
                <w:noProof/>
                <w:sz w:val="18"/>
                <w:szCs w:val="18"/>
              </w:rPr>
            </w:pPr>
          </w:p>
        </w:tc>
        <w:tc>
          <w:tcPr>
            <w:tcW w:w="650" w:type="dxa"/>
            <w:tcBorders>
              <w:right w:val="dashSmallGap" w:sz="4" w:space="0" w:color="auto"/>
            </w:tcBorders>
          </w:tcPr>
          <w:p>
            <w:pPr>
              <w:ind w:right="-29"/>
              <w:jc w:val="center"/>
              <w:rPr>
                <w:noProof/>
                <w:sz w:val="18"/>
                <w:szCs w:val="18"/>
              </w:rPr>
            </w:pPr>
          </w:p>
        </w:tc>
        <w:tc>
          <w:tcPr>
            <w:tcW w:w="600" w:type="dxa"/>
            <w:gridSpan w:val="2"/>
            <w:tcBorders>
              <w:left w:val="dashSmallGap" w:sz="4" w:space="0" w:color="auto"/>
            </w:tcBorders>
          </w:tcPr>
          <w:p>
            <w:pPr>
              <w:ind w:right="-29"/>
              <w:jc w:val="center"/>
              <w:rPr>
                <w:noProof/>
                <w:sz w:val="18"/>
                <w:szCs w:val="18"/>
              </w:rPr>
            </w:pPr>
          </w:p>
        </w:tc>
        <w:tc>
          <w:tcPr>
            <w:tcW w:w="72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602" w:type="dxa"/>
            <w:gridSpan w:val="2"/>
            <w:tcBorders>
              <w:right w:val="dashSmallGap" w:sz="4" w:space="0" w:color="auto"/>
            </w:tcBorders>
          </w:tcPr>
          <w:p>
            <w:pPr>
              <w:ind w:right="-29"/>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600" w:type="dxa"/>
            <w:gridSpan w:val="2"/>
            <w:tcBorders>
              <w:right w:val="dashSmallGap" w:sz="4" w:space="0" w:color="auto"/>
            </w:tcBorders>
          </w:tcPr>
          <w:p>
            <w:pPr>
              <w:ind w:right="-29"/>
              <w:jc w:val="center"/>
              <w:rPr>
                <w:noProof/>
                <w:sz w:val="18"/>
                <w:szCs w:val="18"/>
              </w:rPr>
            </w:pPr>
          </w:p>
        </w:tc>
        <w:tc>
          <w:tcPr>
            <w:tcW w:w="720" w:type="dxa"/>
            <w:gridSpan w:val="2"/>
            <w:tcBorders>
              <w:left w:val="dashSmallGap" w:sz="4" w:space="0" w:color="auto"/>
            </w:tcBorders>
          </w:tcPr>
          <w:p>
            <w:pPr>
              <w:ind w:right="-29"/>
              <w:jc w:val="center"/>
              <w:rPr>
                <w:noProof/>
                <w:sz w:val="18"/>
                <w:szCs w:val="18"/>
              </w:rPr>
            </w:pPr>
          </w:p>
        </w:tc>
        <w:tc>
          <w:tcPr>
            <w:tcW w:w="720" w:type="dxa"/>
            <w:gridSpan w:val="2"/>
            <w:tcBorders>
              <w:right w:val="dashSmallGap" w:sz="4" w:space="0" w:color="auto"/>
            </w:tcBorders>
          </w:tcPr>
          <w:p>
            <w:pPr>
              <w:ind w:right="-29"/>
              <w:jc w:val="center"/>
              <w:rPr>
                <w:noProof/>
                <w:sz w:val="18"/>
                <w:szCs w:val="18"/>
              </w:rPr>
            </w:pPr>
          </w:p>
        </w:tc>
        <w:tc>
          <w:tcPr>
            <w:tcW w:w="684" w:type="dxa"/>
            <w:gridSpan w:val="3"/>
            <w:tcBorders>
              <w:left w:val="dashSmallGap" w:sz="4" w:space="0" w:color="auto"/>
            </w:tcBorders>
          </w:tcPr>
          <w:p>
            <w:pPr>
              <w:ind w:right="-29"/>
              <w:jc w:val="center"/>
              <w:rPr>
                <w:noProof/>
                <w:sz w:val="18"/>
                <w:szCs w:val="18"/>
              </w:rPr>
            </w:pPr>
          </w:p>
        </w:tc>
        <w:tc>
          <w:tcPr>
            <w:tcW w:w="511" w:type="dxa"/>
            <w:tcBorders>
              <w:right w:val="dashSmallGap" w:sz="4" w:space="0" w:color="auto"/>
            </w:tcBorders>
          </w:tcPr>
          <w:p>
            <w:pPr>
              <w:ind w:right="-29"/>
              <w:rPr>
                <w:noProof/>
                <w:sz w:val="18"/>
                <w:szCs w:val="18"/>
              </w:rPr>
            </w:pPr>
          </w:p>
        </w:tc>
        <w:tc>
          <w:tcPr>
            <w:tcW w:w="641" w:type="dxa"/>
            <w:gridSpan w:val="2"/>
            <w:tcBorders>
              <w:left w:val="dashSmallGap" w:sz="4" w:space="0" w:color="auto"/>
            </w:tcBorders>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57" w:type="dxa"/>
          <w:trHeight w:hRule="exact" w:val="369"/>
          <w:jc w:val="center"/>
        </w:trPr>
        <w:tc>
          <w:tcPr>
            <w:tcW w:w="1421" w:type="dxa"/>
          </w:tcPr>
          <w:p>
            <w:pPr>
              <w:ind w:right="-29"/>
              <w:jc w:val="center"/>
              <w:rPr>
                <w:noProof/>
                <w:sz w:val="18"/>
                <w:szCs w:val="18"/>
              </w:rPr>
            </w:pPr>
            <w:r>
              <w:rPr>
                <w:noProof/>
                <w:sz w:val="18"/>
              </w:rPr>
              <w:t>- Risultato</w:t>
            </w:r>
          </w:p>
        </w:tc>
        <w:tc>
          <w:tcPr>
            <w:tcW w:w="718" w:type="dxa"/>
          </w:tcPr>
          <w:p>
            <w:pPr>
              <w:ind w:right="-29"/>
              <w:jc w:val="center"/>
              <w:rPr>
                <w:noProof/>
                <w:sz w:val="18"/>
                <w:szCs w:val="18"/>
              </w:rPr>
            </w:pPr>
          </w:p>
        </w:tc>
        <w:tc>
          <w:tcPr>
            <w:tcW w:w="701" w:type="dxa"/>
          </w:tcPr>
          <w:p>
            <w:pPr>
              <w:ind w:right="-29"/>
              <w:jc w:val="center"/>
              <w:rPr>
                <w:noProof/>
                <w:sz w:val="18"/>
                <w:szCs w:val="18"/>
              </w:rPr>
            </w:pPr>
          </w:p>
        </w:tc>
        <w:tc>
          <w:tcPr>
            <w:tcW w:w="650" w:type="dxa"/>
          </w:tcPr>
          <w:p>
            <w:pPr>
              <w:ind w:right="-29"/>
              <w:jc w:val="center"/>
              <w:rPr>
                <w:noProof/>
                <w:sz w:val="18"/>
                <w:szCs w:val="18"/>
              </w:rPr>
            </w:pPr>
          </w:p>
        </w:tc>
        <w:tc>
          <w:tcPr>
            <w:tcW w:w="60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602"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60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684" w:type="dxa"/>
            <w:gridSpan w:val="3"/>
          </w:tcPr>
          <w:p>
            <w:pPr>
              <w:ind w:right="-29"/>
              <w:jc w:val="center"/>
              <w:rPr>
                <w:noProof/>
                <w:sz w:val="18"/>
                <w:szCs w:val="18"/>
              </w:rPr>
            </w:pPr>
          </w:p>
        </w:tc>
        <w:tc>
          <w:tcPr>
            <w:tcW w:w="511" w:type="dxa"/>
          </w:tcPr>
          <w:p>
            <w:pPr>
              <w:ind w:right="-29"/>
              <w:jc w:val="center"/>
              <w:rPr>
                <w:noProof/>
                <w:sz w:val="18"/>
                <w:szCs w:val="18"/>
              </w:rPr>
            </w:pPr>
          </w:p>
        </w:tc>
        <w:tc>
          <w:tcPr>
            <w:tcW w:w="641"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57" w:type="dxa"/>
          <w:jc w:val="center"/>
        </w:trPr>
        <w:tc>
          <w:tcPr>
            <w:tcW w:w="2840" w:type="dxa"/>
            <w:gridSpan w:val="3"/>
            <w:tcBorders>
              <w:bottom w:val="single" w:sz="12" w:space="0" w:color="auto"/>
            </w:tcBorders>
            <w:vAlign w:val="center"/>
          </w:tcPr>
          <w:p>
            <w:pPr>
              <w:ind w:right="-29"/>
              <w:jc w:val="center"/>
              <w:rPr>
                <w:noProof/>
                <w:sz w:val="18"/>
                <w:szCs w:val="18"/>
              </w:rPr>
            </w:pPr>
            <w:r>
              <w:rPr>
                <w:noProof/>
                <w:sz w:val="18"/>
              </w:rPr>
              <w:t>Totale parziale dell’obiettivo specifico 1</w:t>
            </w:r>
          </w:p>
        </w:tc>
        <w:tc>
          <w:tcPr>
            <w:tcW w:w="650" w:type="dxa"/>
            <w:tcBorders>
              <w:bottom w:val="single" w:sz="12" w:space="0" w:color="auto"/>
            </w:tcBorders>
          </w:tcPr>
          <w:p>
            <w:pPr>
              <w:ind w:right="-29"/>
              <w:jc w:val="center"/>
              <w:rPr>
                <w:noProof/>
                <w:sz w:val="18"/>
                <w:szCs w:val="18"/>
              </w:rPr>
            </w:pPr>
            <w:r>
              <w:rPr>
                <w:noProof/>
                <w:sz w:val="18"/>
              </w:rPr>
              <w:t>1</w:t>
            </w:r>
          </w:p>
        </w:tc>
        <w:tc>
          <w:tcPr>
            <w:tcW w:w="600" w:type="dxa"/>
            <w:gridSpan w:val="2"/>
            <w:tcBorders>
              <w:bottom w:val="single" w:sz="12" w:space="0" w:color="auto"/>
            </w:tcBorders>
          </w:tcPr>
          <w:p>
            <w:pPr>
              <w:ind w:right="-29"/>
              <w:jc w:val="center"/>
              <w:rPr>
                <w:noProof/>
                <w:sz w:val="18"/>
                <w:szCs w:val="18"/>
              </w:rPr>
            </w:pPr>
            <w:r>
              <w:rPr>
                <w:noProof/>
                <w:sz w:val="18"/>
              </w:rPr>
              <w:t>0,3</w:t>
            </w:r>
          </w:p>
        </w:tc>
        <w:tc>
          <w:tcPr>
            <w:tcW w:w="720" w:type="dxa"/>
            <w:gridSpan w:val="2"/>
            <w:tcBorders>
              <w:bottom w:val="single" w:sz="12" w:space="0" w:color="auto"/>
            </w:tcBorders>
          </w:tcPr>
          <w:p>
            <w:pPr>
              <w:ind w:right="-29"/>
              <w:jc w:val="center"/>
              <w:rPr>
                <w:noProof/>
                <w:sz w:val="18"/>
                <w:szCs w:val="18"/>
              </w:rPr>
            </w:pPr>
            <w:r>
              <w:rPr>
                <w:noProof/>
                <w:sz w:val="18"/>
              </w:rPr>
              <w:t>1</w:t>
            </w:r>
          </w:p>
        </w:tc>
        <w:tc>
          <w:tcPr>
            <w:tcW w:w="720" w:type="dxa"/>
            <w:gridSpan w:val="2"/>
            <w:tcBorders>
              <w:bottom w:val="single" w:sz="12" w:space="0" w:color="auto"/>
            </w:tcBorders>
          </w:tcPr>
          <w:p>
            <w:pPr>
              <w:ind w:right="-29"/>
              <w:jc w:val="center"/>
              <w:rPr>
                <w:noProof/>
                <w:sz w:val="18"/>
                <w:szCs w:val="18"/>
              </w:rPr>
            </w:pPr>
            <w:r>
              <w:rPr>
                <w:noProof/>
                <w:sz w:val="18"/>
              </w:rPr>
              <w:t>0,3</w:t>
            </w:r>
          </w:p>
        </w:tc>
        <w:tc>
          <w:tcPr>
            <w:tcW w:w="602" w:type="dxa"/>
            <w:gridSpan w:val="2"/>
            <w:tcBorders>
              <w:bottom w:val="single" w:sz="12" w:space="0" w:color="auto"/>
            </w:tcBorders>
          </w:tcPr>
          <w:p>
            <w:pPr>
              <w:ind w:right="-29"/>
              <w:jc w:val="center"/>
              <w:rPr>
                <w:noProof/>
                <w:sz w:val="18"/>
                <w:szCs w:val="18"/>
              </w:rPr>
            </w:pPr>
            <w:r>
              <w:rPr>
                <w:noProof/>
                <w:sz w:val="18"/>
              </w:rPr>
              <w:t>1</w:t>
            </w:r>
          </w:p>
        </w:tc>
        <w:tc>
          <w:tcPr>
            <w:tcW w:w="720" w:type="dxa"/>
            <w:gridSpan w:val="2"/>
            <w:tcBorders>
              <w:bottom w:val="single" w:sz="12" w:space="0" w:color="auto"/>
            </w:tcBorders>
          </w:tcPr>
          <w:p>
            <w:pPr>
              <w:ind w:right="-29"/>
              <w:jc w:val="center"/>
              <w:rPr>
                <w:noProof/>
                <w:sz w:val="18"/>
                <w:szCs w:val="18"/>
              </w:rPr>
            </w:pPr>
            <w:r>
              <w:rPr>
                <w:noProof/>
                <w:sz w:val="18"/>
              </w:rPr>
              <w:t>0,3</w:t>
            </w:r>
          </w:p>
        </w:tc>
        <w:tc>
          <w:tcPr>
            <w:tcW w:w="600" w:type="dxa"/>
            <w:gridSpan w:val="2"/>
            <w:tcBorders>
              <w:bottom w:val="single" w:sz="12" w:space="0" w:color="auto"/>
            </w:tcBorders>
          </w:tcPr>
          <w:p>
            <w:pPr>
              <w:ind w:right="-29"/>
              <w:jc w:val="center"/>
              <w:rPr>
                <w:noProof/>
                <w:sz w:val="18"/>
                <w:szCs w:val="18"/>
              </w:rPr>
            </w:pPr>
            <w:r>
              <w:rPr>
                <w:noProof/>
                <w:sz w:val="18"/>
              </w:rPr>
              <w:t>1</w:t>
            </w:r>
          </w:p>
        </w:tc>
        <w:tc>
          <w:tcPr>
            <w:tcW w:w="720" w:type="dxa"/>
            <w:gridSpan w:val="2"/>
            <w:tcBorders>
              <w:bottom w:val="single" w:sz="12" w:space="0" w:color="auto"/>
            </w:tcBorders>
          </w:tcPr>
          <w:p>
            <w:pPr>
              <w:ind w:right="-29"/>
              <w:jc w:val="center"/>
              <w:rPr>
                <w:noProof/>
                <w:sz w:val="18"/>
                <w:szCs w:val="18"/>
              </w:rPr>
            </w:pPr>
            <w:r>
              <w:rPr>
                <w:noProof/>
                <w:sz w:val="18"/>
              </w:rPr>
              <w:t>0,3</w:t>
            </w:r>
          </w:p>
        </w:tc>
        <w:tc>
          <w:tcPr>
            <w:tcW w:w="720" w:type="dxa"/>
            <w:gridSpan w:val="2"/>
            <w:tcBorders>
              <w:bottom w:val="single" w:sz="12" w:space="0" w:color="auto"/>
            </w:tcBorders>
          </w:tcPr>
          <w:p>
            <w:pPr>
              <w:ind w:right="-29"/>
              <w:jc w:val="center"/>
              <w:rPr>
                <w:noProof/>
                <w:sz w:val="18"/>
                <w:szCs w:val="18"/>
              </w:rPr>
            </w:pPr>
            <w:r>
              <w:rPr>
                <w:noProof/>
                <w:sz w:val="18"/>
              </w:rPr>
              <w:t>1</w:t>
            </w:r>
          </w:p>
        </w:tc>
        <w:tc>
          <w:tcPr>
            <w:tcW w:w="684" w:type="dxa"/>
            <w:gridSpan w:val="3"/>
            <w:tcBorders>
              <w:bottom w:val="single" w:sz="12" w:space="0" w:color="auto"/>
            </w:tcBorders>
          </w:tcPr>
          <w:p>
            <w:pPr>
              <w:ind w:right="-29"/>
              <w:jc w:val="center"/>
              <w:rPr>
                <w:noProof/>
                <w:sz w:val="18"/>
                <w:szCs w:val="18"/>
              </w:rPr>
            </w:pPr>
            <w:r>
              <w:rPr>
                <w:noProof/>
                <w:sz w:val="18"/>
              </w:rPr>
              <w:t>0,3</w:t>
            </w:r>
          </w:p>
        </w:tc>
        <w:tc>
          <w:tcPr>
            <w:tcW w:w="511" w:type="dxa"/>
            <w:tcBorders>
              <w:bottom w:val="single" w:sz="12" w:space="0" w:color="auto"/>
            </w:tcBorders>
          </w:tcPr>
          <w:p>
            <w:pPr>
              <w:ind w:right="-29"/>
              <w:jc w:val="center"/>
              <w:rPr>
                <w:noProof/>
                <w:sz w:val="18"/>
                <w:szCs w:val="18"/>
              </w:rPr>
            </w:pPr>
            <w:r>
              <w:rPr>
                <w:noProof/>
                <w:sz w:val="18"/>
              </w:rPr>
              <w:t>1</w:t>
            </w:r>
          </w:p>
        </w:tc>
        <w:tc>
          <w:tcPr>
            <w:tcW w:w="641" w:type="dxa"/>
            <w:gridSpan w:val="2"/>
            <w:tcBorders>
              <w:bottom w:val="single" w:sz="12" w:space="0" w:color="auto"/>
            </w:tcBorders>
          </w:tcPr>
          <w:p>
            <w:pPr>
              <w:ind w:right="-29"/>
              <w:jc w:val="center"/>
              <w:rPr>
                <w:noProof/>
                <w:sz w:val="18"/>
                <w:szCs w:val="18"/>
              </w:rPr>
            </w:pPr>
            <w:r>
              <w:rPr>
                <w:noProof/>
                <w:sz w:val="18"/>
              </w:rPr>
              <w:t>0,3</w:t>
            </w:r>
          </w:p>
        </w:tc>
        <w:tc>
          <w:tcPr>
            <w:tcW w:w="720" w:type="dxa"/>
            <w:gridSpan w:val="2"/>
            <w:tcBorders>
              <w:bottom w:val="single" w:sz="12" w:space="0" w:color="auto"/>
            </w:tcBorders>
          </w:tcPr>
          <w:p>
            <w:pPr>
              <w:ind w:right="-29"/>
              <w:jc w:val="center"/>
              <w:rPr>
                <w:noProof/>
                <w:sz w:val="18"/>
                <w:szCs w:val="18"/>
              </w:rPr>
            </w:pPr>
            <w:r>
              <w:rPr>
                <w:noProof/>
                <w:sz w:val="18"/>
              </w:rPr>
              <w:t>1</w:t>
            </w:r>
          </w:p>
        </w:tc>
        <w:tc>
          <w:tcPr>
            <w:tcW w:w="900" w:type="dxa"/>
            <w:tcBorders>
              <w:bottom w:val="single" w:sz="12" w:space="0" w:color="auto"/>
            </w:tcBorders>
          </w:tcPr>
          <w:p>
            <w:pPr>
              <w:ind w:right="-29"/>
              <w:jc w:val="center"/>
              <w:rPr>
                <w:noProof/>
                <w:sz w:val="18"/>
                <w:szCs w:val="18"/>
              </w:rPr>
            </w:pPr>
            <w:r>
              <w:rPr>
                <w:noProof/>
                <w:sz w:val="18"/>
              </w:rPr>
              <w:t>1,8</w:t>
            </w:r>
          </w:p>
        </w:tc>
      </w:tr>
      <w:tr>
        <w:trPr>
          <w:gridAfter w:val="1"/>
          <w:wAfter w:w="57" w:type="dxa"/>
          <w:jc w:val="center"/>
        </w:trPr>
        <w:tc>
          <w:tcPr>
            <w:tcW w:w="2840" w:type="dxa"/>
            <w:gridSpan w:val="3"/>
            <w:vAlign w:val="center"/>
          </w:tcPr>
          <w:p>
            <w:pPr>
              <w:spacing w:before="60" w:after="60"/>
              <w:ind w:right="-29"/>
              <w:jc w:val="center"/>
              <w:rPr>
                <w:noProof/>
                <w:sz w:val="18"/>
                <w:szCs w:val="18"/>
              </w:rPr>
            </w:pPr>
            <w:r>
              <w:rPr>
                <w:noProof/>
                <w:sz w:val="18"/>
              </w:rPr>
              <w:t>OBIETTIVO SPECIFICO 2 ...</w:t>
            </w:r>
          </w:p>
        </w:tc>
        <w:tc>
          <w:tcPr>
            <w:tcW w:w="650" w:type="dxa"/>
            <w:tcBorders>
              <w:top w:val="nil"/>
              <w:left w:val="nil"/>
              <w:bottom w:val="nil"/>
              <w:right w:val="nil"/>
            </w:tcBorders>
          </w:tcPr>
          <w:p>
            <w:pPr>
              <w:spacing w:before="60" w:after="60"/>
              <w:ind w:right="-29"/>
              <w:jc w:val="center"/>
              <w:rPr>
                <w:noProof/>
                <w:sz w:val="18"/>
                <w:szCs w:val="18"/>
              </w:rPr>
            </w:pPr>
          </w:p>
        </w:tc>
        <w:tc>
          <w:tcPr>
            <w:tcW w:w="60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602"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60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684" w:type="dxa"/>
            <w:gridSpan w:val="3"/>
            <w:tcBorders>
              <w:top w:val="nil"/>
              <w:left w:val="nil"/>
              <w:bottom w:val="nil"/>
              <w:right w:val="nil"/>
            </w:tcBorders>
          </w:tcPr>
          <w:p>
            <w:pPr>
              <w:spacing w:before="60" w:after="60"/>
              <w:ind w:right="-29"/>
              <w:jc w:val="center"/>
              <w:rPr>
                <w:noProof/>
                <w:sz w:val="18"/>
                <w:szCs w:val="18"/>
              </w:rPr>
            </w:pPr>
          </w:p>
        </w:tc>
        <w:tc>
          <w:tcPr>
            <w:tcW w:w="511" w:type="dxa"/>
            <w:tcBorders>
              <w:top w:val="nil"/>
              <w:left w:val="nil"/>
              <w:bottom w:val="nil"/>
              <w:right w:val="nil"/>
            </w:tcBorders>
          </w:tcPr>
          <w:p>
            <w:pPr>
              <w:spacing w:before="60" w:after="60"/>
              <w:ind w:right="-29"/>
              <w:jc w:val="center"/>
              <w:rPr>
                <w:noProof/>
                <w:sz w:val="18"/>
                <w:szCs w:val="18"/>
              </w:rPr>
            </w:pPr>
          </w:p>
        </w:tc>
        <w:tc>
          <w:tcPr>
            <w:tcW w:w="641" w:type="dxa"/>
            <w:gridSpan w:val="2"/>
            <w:tcBorders>
              <w:top w:val="nil"/>
              <w:left w:val="nil"/>
              <w:bottom w:val="nil"/>
              <w:right w:val="nil"/>
            </w:tcBorders>
          </w:tcPr>
          <w:p>
            <w:pPr>
              <w:spacing w:before="60" w:after="60"/>
              <w:ind w:right="-29"/>
              <w:jc w:val="center"/>
              <w:rPr>
                <w:noProof/>
                <w:sz w:val="18"/>
                <w:szCs w:val="18"/>
              </w:rPr>
            </w:pPr>
          </w:p>
        </w:tc>
        <w:tc>
          <w:tcPr>
            <w:tcW w:w="720" w:type="dxa"/>
            <w:gridSpan w:val="2"/>
            <w:tcBorders>
              <w:top w:val="nil"/>
              <w:left w:val="nil"/>
              <w:bottom w:val="nil"/>
              <w:right w:val="nil"/>
            </w:tcBorders>
          </w:tcPr>
          <w:p>
            <w:pPr>
              <w:spacing w:before="60" w:after="60"/>
              <w:ind w:right="-29"/>
              <w:jc w:val="center"/>
              <w:rPr>
                <w:noProof/>
                <w:sz w:val="18"/>
                <w:szCs w:val="18"/>
              </w:rPr>
            </w:pPr>
          </w:p>
        </w:tc>
        <w:tc>
          <w:tcPr>
            <w:tcW w:w="900" w:type="dxa"/>
            <w:tcBorders>
              <w:top w:val="nil"/>
              <w:left w:val="nil"/>
              <w:bottom w:val="nil"/>
              <w:right w:val="nil"/>
            </w:tcBorders>
          </w:tcPr>
          <w:p>
            <w:pPr>
              <w:spacing w:before="60" w:after="60"/>
              <w:ind w:right="-29"/>
              <w:jc w:val="center"/>
              <w:rPr>
                <w:noProof/>
                <w:sz w:val="18"/>
                <w:szCs w:val="18"/>
              </w:rPr>
            </w:pPr>
          </w:p>
        </w:tc>
      </w:tr>
      <w:tr>
        <w:trPr>
          <w:gridAfter w:val="1"/>
          <w:wAfter w:w="57" w:type="dxa"/>
          <w:trHeight w:hRule="exact" w:val="369"/>
          <w:jc w:val="center"/>
        </w:trPr>
        <w:tc>
          <w:tcPr>
            <w:tcW w:w="1421" w:type="dxa"/>
          </w:tcPr>
          <w:p>
            <w:pPr>
              <w:ind w:right="-29"/>
              <w:jc w:val="center"/>
              <w:rPr>
                <w:noProof/>
                <w:sz w:val="18"/>
                <w:szCs w:val="18"/>
              </w:rPr>
            </w:pPr>
            <w:r>
              <w:rPr>
                <w:noProof/>
                <w:sz w:val="18"/>
              </w:rPr>
              <w:t>- Risultato</w:t>
            </w:r>
          </w:p>
        </w:tc>
        <w:tc>
          <w:tcPr>
            <w:tcW w:w="718" w:type="dxa"/>
          </w:tcPr>
          <w:p>
            <w:pPr>
              <w:ind w:right="-29"/>
              <w:jc w:val="center"/>
              <w:rPr>
                <w:noProof/>
                <w:sz w:val="18"/>
                <w:szCs w:val="18"/>
              </w:rPr>
            </w:pPr>
          </w:p>
        </w:tc>
        <w:tc>
          <w:tcPr>
            <w:tcW w:w="701" w:type="dxa"/>
          </w:tcPr>
          <w:p>
            <w:pPr>
              <w:ind w:right="-29"/>
              <w:jc w:val="center"/>
              <w:rPr>
                <w:noProof/>
                <w:sz w:val="18"/>
                <w:szCs w:val="18"/>
              </w:rPr>
            </w:pPr>
          </w:p>
        </w:tc>
        <w:tc>
          <w:tcPr>
            <w:tcW w:w="650" w:type="dxa"/>
          </w:tcPr>
          <w:p>
            <w:pPr>
              <w:ind w:right="-29"/>
              <w:jc w:val="center"/>
              <w:rPr>
                <w:noProof/>
                <w:sz w:val="18"/>
                <w:szCs w:val="18"/>
              </w:rPr>
            </w:pPr>
          </w:p>
        </w:tc>
        <w:tc>
          <w:tcPr>
            <w:tcW w:w="60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602"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60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684" w:type="dxa"/>
            <w:gridSpan w:val="3"/>
          </w:tcPr>
          <w:p>
            <w:pPr>
              <w:ind w:right="-29"/>
              <w:jc w:val="center"/>
              <w:rPr>
                <w:noProof/>
                <w:sz w:val="18"/>
                <w:szCs w:val="18"/>
              </w:rPr>
            </w:pPr>
          </w:p>
        </w:tc>
        <w:tc>
          <w:tcPr>
            <w:tcW w:w="511" w:type="dxa"/>
          </w:tcPr>
          <w:p>
            <w:pPr>
              <w:ind w:right="-29"/>
              <w:jc w:val="center"/>
              <w:rPr>
                <w:noProof/>
                <w:sz w:val="18"/>
                <w:szCs w:val="18"/>
              </w:rPr>
            </w:pPr>
          </w:p>
        </w:tc>
        <w:tc>
          <w:tcPr>
            <w:tcW w:w="641" w:type="dxa"/>
            <w:gridSpan w:val="2"/>
          </w:tcPr>
          <w:p>
            <w:pPr>
              <w:ind w:right="-29"/>
              <w:jc w:val="center"/>
              <w:rPr>
                <w:noProof/>
                <w:sz w:val="18"/>
                <w:szCs w:val="18"/>
              </w:rPr>
            </w:pPr>
          </w:p>
        </w:tc>
        <w:tc>
          <w:tcPr>
            <w:tcW w:w="720" w:type="dxa"/>
            <w:gridSpan w:val="2"/>
          </w:tcPr>
          <w:p>
            <w:pPr>
              <w:ind w:right="-29"/>
              <w:jc w:val="center"/>
              <w:rPr>
                <w:noProof/>
                <w:sz w:val="18"/>
                <w:szCs w:val="18"/>
              </w:rPr>
            </w:pPr>
          </w:p>
        </w:tc>
        <w:tc>
          <w:tcPr>
            <w:tcW w:w="900" w:type="dxa"/>
          </w:tcPr>
          <w:p>
            <w:pPr>
              <w:ind w:right="-29"/>
              <w:jc w:val="center"/>
              <w:rPr>
                <w:noProof/>
                <w:sz w:val="18"/>
                <w:szCs w:val="18"/>
              </w:rPr>
            </w:pPr>
          </w:p>
        </w:tc>
      </w:tr>
      <w:tr>
        <w:trPr>
          <w:gridAfter w:val="1"/>
          <w:wAfter w:w="57" w:type="dxa"/>
          <w:jc w:val="center"/>
        </w:trPr>
        <w:tc>
          <w:tcPr>
            <w:tcW w:w="2840" w:type="dxa"/>
            <w:gridSpan w:val="3"/>
            <w:tcBorders>
              <w:bottom w:val="single" w:sz="12" w:space="0" w:color="auto"/>
            </w:tcBorders>
            <w:vAlign w:val="center"/>
          </w:tcPr>
          <w:p>
            <w:pPr>
              <w:jc w:val="center"/>
              <w:rPr>
                <w:noProof/>
                <w:sz w:val="18"/>
                <w:szCs w:val="18"/>
              </w:rPr>
            </w:pPr>
            <w:r>
              <w:rPr>
                <w:noProof/>
                <w:sz w:val="18"/>
              </w:rPr>
              <w:t>Totale parziale dell’obiettivo specifico 2</w:t>
            </w:r>
          </w:p>
        </w:tc>
        <w:tc>
          <w:tcPr>
            <w:tcW w:w="650" w:type="dxa"/>
            <w:tcBorders>
              <w:bottom w:val="single" w:sz="12" w:space="0" w:color="auto"/>
            </w:tcBorders>
          </w:tcPr>
          <w:p>
            <w:pPr>
              <w:ind w:right="-29"/>
              <w:jc w:val="center"/>
              <w:rPr>
                <w:noProof/>
                <w:sz w:val="18"/>
                <w:szCs w:val="18"/>
              </w:rPr>
            </w:pPr>
          </w:p>
        </w:tc>
        <w:tc>
          <w:tcPr>
            <w:tcW w:w="60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602"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60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684" w:type="dxa"/>
            <w:gridSpan w:val="3"/>
            <w:tcBorders>
              <w:bottom w:val="single" w:sz="12" w:space="0" w:color="auto"/>
            </w:tcBorders>
          </w:tcPr>
          <w:p>
            <w:pPr>
              <w:ind w:right="-29"/>
              <w:jc w:val="center"/>
              <w:rPr>
                <w:noProof/>
                <w:sz w:val="18"/>
                <w:szCs w:val="18"/>
              </w:rPr>
            </w:pPr>
          </w:p>
        </w:tc>
        <w:tc>
          <w:tcPr>
            <w:tcW w:w="511" w:type="dxa"/>
            <w:tcBorders>
              <w:bottom w:val="single" w:sz="12" w:space="0" w:color="auto"/>
            </w:tcBorders>
          </w:tcPr>
          <w:p>
            <w:pPr>
              <w:ind w:right="-29"/>
              <w:jc w:val="center"/>
              <w:rPr>
                <w:noProof/>
                <w:sz w:val="18"/>
                <w:szCs w:val="18"/>
              </w:rPr>
            </w:pPr>
          </w:p>
        </w:tc>
        <w:tc>
          <w:tcPr>
            <w:tcW w:w="641" w:type="dxa"/>
            <w:gridSpan w:val="2"/>
            <w:tcBorders>
              <w:bottom w:val="single" w:sz="12" w:space="0" w:color="auto"/>
            </w:tcBorders>
          </w:tcPr>
          <w:p>
            <w:pPr>
              <w:ind w:right="-29"/>
              <w:jc w:val="center"/>
              <w:rPr>
                <w:noProof/>
                <w:sz w:val="18"/>
                <w:szCs w:val="18"/>
              </w:rPr>
            </w:pPr>
          </w:p>
        </w:tc>
        <w:tc>
          <w:tcPr>
            <w:tcW w:w="720" w:type="dxa"/>
            <w:gridSpan w:val="2"/>
            <w:tcBorders>
              <w:bottom w:val="single" w:sz="12" w:space="0" w:color="auto"/>
            </w:tcBorders>
          </w:tcPr>
          <w:p>
            <w:pPr>
              <w:ind w:right="-29"/>
              <w:jc w:val="center"/>
              <w:rPr>
                <w:noProof/>
                <w:sz w:val="18"/>
                <w:szCs w:val="18"/>
              </w:rPr>
            </w:pPr>
          </w:p>
        </w:tc>
        <w:tc>
          <w:tcPr>
            <w:tcW w:w="900" w:type="dxa"/>
            <w:tcBorders>
              <w:bottom w:val="single" w:sz="12" w:space="0" w:color="auto"/>
            </w:tcBorders>
          </w:tcPr>
          <w:p>
            <w:pPr>
              <w:ind w:right="-29"/>
              <w:jc w:val="center"/>
              <w:rPr>
                <w:noProof/>
                <w:sz w:val="18"/>
                <w:szCs w:val="18"/>
              </w:rPr>
            </w:pPr>
          </w:p>
        </w:tc>
      </w:tr>
      <w:tr>
        <w:trPr>
          <w:gridAfter w:val="1"/>
          <w:wAfter w:w="57" w:type="dxa"/>
          <w:jc w:val="center"/>
        </w:trPr>
        <w:tc>
          <w:tcPr>
            <w:tcW w:w="2840" w:type="dxa"/>
            <w:gridSpan w:val="3"/>
            <w:tcBorders>
              <w:top w:val="single" w:sz="12" w:space="0" w:color="auto"/>
              <w:left w:val="single" w:sz="12" w:space="0" w:color="auto"/>
              <w:bottom w:val="single" w:sz="12" w:space="0" w:color="auto"/>
            </w:tcBorders>
            <w:vAlign w:val="center"/>
          </w:tcPr>
          <w:p>
            <w:pPr>
              <w:ind w:right="-29"/>
              <w:jc w:val="center"/>
              <w:rPr>
                <w:noProof/>
                <w:sz w:val="18"/>
                <w:szCs w:val="18"/>
              </w:rPr>
            </w:pPr>
            <w:r>
              <w:rPr>
                <w:b/>
                <w:noProof/>
                <w:sz w:val="18"/>
              </w:rPr>
              <w:t>COSTO TOTALE</w:t>
            </w:r>
          </w:p>
        </w:tc>
        <w:tc>
          <w:tcPr>
            <w:tcW w:w="650"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60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0,3</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0,3</w:t>
            </w:r>
          </w:p>
        </w:tc>
        <w:tc>
          <w:tcPr>
            <w:tcW w:w="602"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0,3</w:t>
            </w:r>
          </w:p>
        </w:tc>
        <w:tc>
          <w:tcPr>
            <w:tcW w:w="60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0,3</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684" w:type="dxa"/>
            <w:gridSpan w:val="3"/>
            <w:tcBorders>
              <w:top w:val="single" w:sz="12" w:space="0" w:color="auto"/>
              <w:bottom w:val="single" w:sz="12" w:space="0" w:color="auto"/>
            </w:tcBorders>
          </w:tcPr>
          <w:p>
            <w:pPr>
              <w:spacing w:before="180" w:after="180"/>
              <w:ind w:right="-29"/>
              <w:jc w:val="center"/>
              <w:rPr>
                <w:noProof/>
                <w:sz w:val="18"/>
                <w:szCs w:val="18"/>
              </w:rPr>
            </w:pPr>
            <w:r>
              <w:rPr>
                <w:noProof/>
                <w:sz w:val="18"/>
              </w:rPr>
              <w:t>0,3</w:t>
            </w:r>
          </w:p>
        </w:tc>
        <w:tc>
          <w:tcPr>
            <w:tcW w:w="511" w:type="dxa"/>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641"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0,3</w:t>
            </w:r>
          </w:p>
        </w:tc>
        <w:tc>
          <w:tcPr>
            <w:tcW w:w="720" w:type="dxa"/>
            <w:gridSpan w:val="2"/>
            <w:tcBorders>
              <w:top w:val="single" w:sz="12" w:space="0" w:color="auto"/>
              <w:bottom w:val="single" w:sz="12" w:space="0" w:color="auto"/>
            </w:tcBorders>
          </w:tcPr>
          <w:p>
            <w:pPr>
              <w:spacing w:before="180" w:after="180"/>
              <w:ind w:right="-29"/>
              <w:jc w:val="center"/>
              <w:rPr>
                <w:noProof/>
                <w:sz w:val="18"/>
                <w:szCs w:val="18"/>
              </w:rPr>
            </w:pPr>
            <w:r>
              <w:rPr>
                <w:noProof/>
                <w:sz w:val="18"/>
              </w:rPr>
              <w:t>1</w:t>
            </w: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szCs w:val="18"/>
              </w:rPr>
            </w:pPr>
            <w:r>
              <w:rPr>
                <w:noProof/>
                <w:sz w:val="18"/>
              </w:rPr>
              <w:t>1,8</w:t>
            </w:r>
          </w:p>
        </w:tc>
      </w:tr>
    </w:tbl>
    <w:p>
      <w:pPr>
        <w:rPr>
          <w:noProof/>
        </w:rPr>
        <w:sectPr>
          <w:pgSz w:w="16840" w:h="11907" w:orient="landscape" w:code="9"/>
          <w:pgMar w:top="1134" w:right="1418" w:bottom="567" w:left="1418" w:header="709" w:footer="709" w:gutter="0"/>
          <w:cols w:space="708"/>
          <w:docGrid w:linePitch="360"/>
        </w:sectPr>
      </w:pPr>
    </w:p>
    <w:p>
      <w:pPr>
        <w:pStyle w:val="ManualHeading3"/>
        <w:rPr>
          <w:bCs/>
          <w:noProof/>
          <w:szCs w:val="24"/>
        </w:rPr>
      </w:pPr>
      <w:r>
        <w:t>3.2.3.</w:t>
      </w:r>
      <w:r>
        <w:tab/>
      </w:r>
      <w:r>
        <w:rPr>
          <w:noProof/>
        </w:rPr>
        <w:t>Incidenza prevista sugli stanziamenti di natura amministrativa</w:t>
      </w:r>
    </w:p>
    <w:p>
      <w:pPr>
        <w:pStyle w:val="ManualHeading4"/>
        <w:rPr>
          <w:noProof/>
        </w:rPr>
      </w:pPr>
      <w:r>
        <w:t>3.2.3.1.</w:t>
      </w:r>
      <w:r>
        <w:tab/>
      </w:r>
      <w:r>
        <w:rPr>
          <w:noProof/>
        </w:rPr>
        <w:t xml:space="preserve">Sintesi </w:t>
      </w:r>
    </w:p>
    <w:p>
      <w:pPr>
        <w:pStyle w:val="ListDash1"/>
        <w:rPr>
          <w:noProof/>
        </w:rPr>
      </w:pPr>
      <w:r>
        <w:rPr>
          <w:noProof/>
        </w:rPr>
        <w:sym w:font="Wingdings" w:char="F0A8"/>
      </w:r>
      <w:r>
        <w:rPr>
          <w:noProof/>
        </w:rPr>
        <w:tab/>
        <w:t xml:space="preserve">La proposta/iniziativa non comporta l’utilizzo di stanziamenti di natura amministrativa </w:t>
      </w:r>
    </w:p>
    <w:p>
      <w:pPr>
        <w:pStyle w:val="ListDash1"/>
        <w:rPr>
          <w:noProof/>
        </w:rPr>
      </w:pPr>
      <w:r>
        <w:rPr>
          <w:noProof/>
        </w:rPr>
        <w:t>X</w:t>
      </w:r>
      <w:r>
        <w:rPr>
          <w:noProof/>
        </w:rPr>
        <w:tab/>
        <w:t>La proposta/iniziativa comporta l’utilizzo di stanziamenti di natura amministrativa, come spiegato di seguito:</w:t>
      </w:r>
    </w:p>
    <w:p>
      <w:pPr>
        <w:rPr>
          <w:noProof/>
          <w:sz w:val="20"/>
        </w:rPr>
      </w:pPr>
      <w:r>
        <w:rPr>
          <w:noProof/>
          <w:sz w:val="20"/>
        </w:rPr>
        <w:t>Milioni di EUR (al terzo decimale)</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line="200" w:lineRule="exact"/>
              <w:rPr>
                <w:noProof/>
                <w:sz w:val="16"/>
                <w:szCs w:val="16"/>
              </w:rPr>
            </w:pP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2018</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2019</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2020</w:t>
            </w:r>
          </w:p>
        </w:tc>
        <w:tc>
          <w:tcPr>
            <w:tcW w:w="1080" w:type="dxa"/>
            <w:vAlign w:val="center"/>
          </w:tcPr>
          <w:p>
            <w:pPr>
              <w:spacing w:before="60" w:after="60" w:line="200" w:lineRule="exact"/>
              <w:jc w:val="center"/>
              <w:rPr>
                <w:noProof/>
                <w:sz w:val="16"/>
                <w:szCs w:val="16"/>
              </w:rPr>
            </w:pPr>
            <w:r>
              <w:rPr>
                <w:noProof/>
                <w:sz w:val="16"/>
              </w:rPr>
              <w:t>Anno</w:t>
            </w:r>
            <w:r>
              <w:rPr>
                <w:noProof/>
                <w:sz w:val="22"/>
              </w:rPr>
              <w:br/>
            </w:r>
            <w:r>
              <w:rPr>
                <w:b/>
                <w:noProof/>
                <w:sz w:val="16"/>
              </w:rPr>
              <w:t>2021</w:t>
            </w:r>
          </w:p>
        </w:tc>
        <w:tc>
          <w:tcPr>
            <w:tcW w:w="1080" w:type="dxa"/>
            <w:vAlign w:val="center"/>
          </w:tcPr>
          <w:p>
            <w:pPr>
              <w:spacing w:line="200" w:lineRule="exact"/>
              <w:jc w:val="center"/>
              <w:rPr>
                <w:b/>
                <w:noProof/>
                <w:sz w:val="16"/>
                <w:szCs w:val="16"/>
              </w:rPr>
            </w:pPr>
            <w:r>
              <w:rPr>
                <w:noProof/>
                <w:sz w:val="16"/>
              </w:rPr>
              <w:t>Anno</w:t>
            </w:r>
            <w:r>
              <w:rPr>
                <w:noProof/>
                <w:sz w:val="16"/>
              </w:rPr>
              <w:br/>
            </w:r>
            <w:r>
              <w:rPr>
                <w:b/>
                <w:noProof/>
                <w:sz w:val="16"/>
              </w:rPr>
              <w:t>2022</w:t>
            </w:r>
          </w:p>
        </w:tc>
        <w:tc>
          <w:tcPr>
            <w:tcW w:w="1080" w:type="dxa"/>
            <w:vAlign w:val="center"/>
          </w:tcPr>
          <w:p>
            <w:pPr>
              <w:spacing w:line="200" w:lineRule="exact"/>
              <w:jc w:val="center"/>
              <w:rPr>
                <w:b/>
                <w:noProof/>
                <w:sz w:val="16"/>
                <w:szCs w:val="16"/>
              </w:rPr>
            </w:pPr>
            <w:r>
              <w:rPr>
                <w:noProof/>
                <w:sz w:val="16"/>
              </w:rPr>
              <w:t>Anno</w:t>
            </w:r>
            <w:r>
              <w:rPr>
                <w:b/>
                <w:noProof/>
                <w:sz w:val="16"/>
              </w:rPr>
              <w:br/>
              <w:t>2023</w:t>
            </w:r>
          </w:p>
        </w:tc>
        <w:tc>
          <w:tcPr>
            <w:tcW w:w="1080" w:type="dxa"/>
            <w:vAlign w:val="center"/>
          </w:tcPr>
          <w:p>
            <w:pPr>
              <w:spacing w:before="60" w:after="60" w:line="200" w:lineRule="exact"/>
              <w:jc w:val="center"/>
              <w:rPr>
                <w:b/>
                <w:noProof/>
                <w:sz w:val="16"/>
                <w:szCs w:val="16"/>
              </w:rPr>
            </w:pPr>
            <w:r>
              <w:rPr>
                <w:b/>
                <w:noProof/>
                <w:sz w:val="16"/>
              </w:rPr>
              <w:t>TOTALE</w:t>
            </w: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RUBRICA 5</w:t>
            </w:r>
            <w:r>
              <w:rPr>
                <w:noProof/>
                <w:sz w:val="22"/>
              </w:rPr>
              <w:br/>
            </w:r>
            <w:r>
              <w:rPr>
                <w:b/>
                <w:noProof/>
                <w:sz w:val="16"/>
              </w:rPr>
              <w:t>del quadro finanziario pluriennale</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r>
              <w:rPr>
                <w:noProof/>
                <w:sz w:val="16"/>
              </w:rPr>
              <w:t>0,143</w:t>
            </w:r>
          </w:p>
        </w:tc>
        <w:tc>
          <w:tcPr>
            <w:tcW w:w="1080" w:type="dxa"/>
            <w:vAlign w:val="center"/>
          </w:tcPr>
          <w:p>
            <w:pPr>
              <w:spacing w:before="60" w:after="60" w:line="200" w:lineRule="exact"/>
              <w:jc w:val="right"/>
              <w:rPr>
                <w:noProof/>
                <w:sz w:val="16"/>
                <w:szCs w:val="16"/>
              </w:rPr>
            </w:pPr>
            <w:r>
              <w:rPr>
                <w:noProof/>
                <w:sz w:val="16"/>
              </w:rPr>
              <w:t>0,143</w:t>
            </w:r>
          </w:p>
        </w:tc>
        <w:tc>
          <w:tcPr>
            <w:tcW w:w="1080" w:type="dxa"/>
            <w:vAlign w:val="center"/>
          </w:tcPr>
          <w:p>
            <w:pPr>
              <w:spacing w:before="60" w:after="60" w:line="200" w:lineRule="exact"/>
              <w:jc w:val="right"/>
              <w:rPr>
                <w:noProof/>
                <w:sz w:val="16"/>
                <w:szCs w:val="16"/>
              </w:rPr>
            </w:pPr>
            <w:r>
              <w:rPr>
                <w:noProof/>
                <w:sz w:val="16"/>
              </w:rPr>
              <w:t>0,143</w:t>
            </w:r>
          </w:p>
        </w:tc>
        <w:tc>
          <w:tcPr>
            <w:tcW w:w="1080" w:type="dxa"/>
            <w:vAlign w:val="center"/>
          </w:tcPr>
          <w:p>
            <w:pPr>
              <w:spacing w:before="60" w:after="60" w:line="200" w:lineRule="exact"/>
              <w:jc w:val="right"/>
              <w:rPr>
                <w:noProof/>
                <w:sz w:val="16"/>
                <w:szCs w:val="16"/>
              </w:rPr>
            </w:pPr>
            <w:r>
              <w:rPr>
                <w:noProof/>
                <w:sz w:val="16"/>
              </w:rPr>
              <w:t>0,143</w:t>
            </w:r>
          </w:p>
        </w:tc>
        <w:tc>
          <w:tcPr>
            <w:tcW w:w="1080" w:type="dxa"/>
            <w:vAlign w:val="center"/>
          </w:tcPr>
          <w:p>
            <w:pPr>
              <w:spacing w:before="60" w:after="60" w:line="200" w:lineRule="exact"/>
              <w:jc w:val="right"/>
              <w:rPr>
                <w:noProof/>
                <w:sz w:val="16"/>
                <w:szCs w:val="16"/>
              </w:rPr>
            </w:pPr>
            <w:r>
              <w:rPr>
                <w:noProof/>
                <w:sz w:val="16"/>
              </w:rPr>
              <w:t>0,143</w:t>
            </w:r>
          </w:p>
        </w:tc>
        <w:tc>
          <w:tcPr>
            <w:tcW w:w="1080" w:type="dxa"/>
            <w:vAlign w:val="center"/>
          </w:tcPr>
          <w:p>
            <w:pPr>
              <w:spacing w:before="60" w:after="60" w:line="200" w:lineRule="exact"/>
              <w:jc w:val="right"/>
              <w:rPr>
                <w:noProof/>
                <w:sz w:val="16"/>
                <w:szCs w:val="16"/>
              </w:rPr>
            </w:pPr>
            <w:r>
              <w:rPr>
                <w:noProof/>
                <w:sz w:val="16"/>
              </w:rPr>
              <w:t>0,143</w:t>
            </w:r>
          </w:p>
        </w:tc>
        <w:tc>
          <w:tcPr>
            <w:tcW w:w="1080" w:type="dxa"/>
            <w:vAlign w:val="center"/>
          </w:tcPr>
          <w:p>
            <w:pPr>
              <w:spacing w:before="60" w:after="60" w:line="200" w:lineRule="exact"/>
              <w:jc w:val="right"/>
              <w:rPr>
                <w:b/>
                <w:noProof/>
                <w:sz w:val="16"/>
                <w:szCs w:val="16"/>
              </w:rPr>
            </w:pPr>
            <w:r>
              <w:rPr>
                <w:b/>
                <w:noProof/>
                <w:sz w:val="16"/>
              </w:rPr>
              <w:t>0,858</w:t>
            </w: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amministrative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Totale parziale della RUBRICA 5</w:t>
            </w:r>
            <w:r>
              <w:rPr>
                <w:noProof/>
                <w:sz w:val="22"/>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CCCCCC"/>
            <w:vAlign w:val="center"/>
          </w:tcPr>
          <w:p>
            <w:pPr>
              <w:spacing w:before="60" w:after="60" w:line="200" w:lineRule="exact"/>
              <w:jc w:val="center"/>
              <w:rPr>
                <w:noProof/>
                <w:sz w:val="16"/>
                <w:szCs w:val="16"/>
              </w:rPr>
            </w:pPr>
            <w:r>
              <w:rPr>
                <w:b/>
                <w:noProof/>
                <w:sz w:val="16"/>
              </w:rPr>
              <w:t>Esclusa la RUBRICA 5</w:t>
            </w:r>
            <w:r>
              <w:rPr>
                <w:rStyle w:val="FootnoteReference"/>
                <w:noProof/>
              </w:rPr>
              <w:footnoteReference w:id="16"/>
            </w:r>
            <w:r>
              <w:rPr>
                <w:noProof/>
                <w:sz w:val="22"/>
              </w:rPr>
              <w:br/>
            </w:r>
            <w:r>
              <w:rPr>
                <w:b/>
                <w:noProof/>
                <w:sz w:val="16"/>
              </w:rPr>
              <w:t xml:space="preserve">del quadro finanziario pluriennale </w:t>
            </w:r>
          </w:p>
          <w:p>
            <w:pPr>
              <w:spacing w:before="0" w:after="0" w:line="200" w:lineRule="exact"/>
              <w:jc w:val="center"/>
              <w:rPr>
                <w:b/>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Risorse umane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vAlign w:val="center"/>
          </w:tcPr>
          <w:p>
            <w:pPr>
              <w:spacing w:before="60" w:after="60" w:line="200" w:lineRule="exact"/>
              <w:ind w:left="72"/>
              <w:jc w:val="left"/>
              <w:rPr>
                <w:noProof/>
                <w:sz w:val="16"/>
                <w:szCs w:val="16"/>
              </w:rPr>
            </w:pPr>
            <w:r>
              <w:rPr>
                <w:noProof/>
                <w:sz w:val="16"/>
              </w:rPr>
              <w:t xml:space="preserve">Altre spese </w:t>
            </w:r>
            <w:r>
              <w:rPr>
                <w:noProof/>
                <w:sz w:val="22"/>
              </w:rPr>
              <w:br/>
            </w:r>
            <w:r>
              <w:rPr>
                <w:noProof/>
                <w:sz w:val="16"/>
              </w:rPr>
              <w:t>di natura amministrativa</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r>
        <w:trPr>
          <w:trHeight w:val="585"/>
        </w:trPr>
        <w:tc>
          <w:tcPr>
            <w:tcW w:w="1980" w:type="dxa"/>
            <w:shd w:val="clear" w:color="auto" w:fill="CCCCCC"/>
            <w:vAlign w:val="center"/>
          </w:tcPr>
          <w:p>
            <w:pPr>
              <w:spacing w:before="60" w:after="60" w:line="200" w:lineRule="exact"/>
              <w:jc w:val="center"/>
              <w:rPr>
                <w:b/>
                <w:noProof/>
                <w:sz w:val="16"/>
                <w:szCs w:val="16"/>
              </w:rPr>
            </w:pPr>
            <w:r>
              <w:rPr>
                <w:b/>
                <w:noProof/>
                <w:sz w:val="16"/>
              </w:rPr>
              <w:t xml:space="preserve">Totale parziale </w:t>
            </w:r>
            <w:r>
              <w:rPr>
                <w:noProof/>
                <w:sz w:val="22"/>
              </w:rPr>
              <w:br/>
            </w:r>
            <w:r>
              <w:rPr>
                <w:b/>
                <w:noProof/>
                <w:sz w:val="16"/>
              </w:rPr>
              <w:t>esclusa la RUBRICA 5</w:t>
            </w:r>
            <w:r>
              <w:rPr>
                <w:noProof/>
                <w:sz w:val="22"/>
              </w:rPr>
              <w:br/>
            </w:r>
            <w:r>
              <w:rPr>
                <w:b/>
                <w:noProof/>
                <w:sz w:val="16"/>
              </w:rPr>
              <w:t xml:space="preserve">del quadro finanziario pluriennale </w:t>
            </w: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noProof/>
                <w:sz w:val="16"/>
                <w:szCs w:val="16"/>
              </w:rPr>
            </w:pPr>
          </w:p>
        </w:tc>
        <w:tc>
          <w:tcPr>
            <w:tcW w:w="1080" w:type="dxa"/>
            <w:vAlign w:val="center"/>
          </w:tcPr>
          <w:p>
            <w:pPr>
              <w:spacing w:before="60" w:after="60" w:line="200" w:lineRule="exact"/>
              <w:jc w:val="right"/>
              <w:rPr>
                <w:b/>
                <w:noProof/>
                <w:sz w:val="16"/>
                <w:szCs w:val="16"/>
              </w:rPr>
            </w:pPr>
          </w:p>
        </w:tc>
      </w:tr>
    </w:tbl>
    <w:p>
      <w:pPr>
        <w:spacing w:line="200" w:lineRule="exact"/>
        <w:rPr>
          <w:noProof/>
          <w:sz w:val="16"/>
          <w:szCs w:val="16"/>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line="200" w:lineRule="exact"/>
              <w:jc w:val="center"/>
              <w:rPr>
                <w:noProof/>
                <w:sz w:val="16"/>
                <w:szCs w:val="16"/>
              </w:rPr>
            </w:pPr>
            <w:r>
              <w:rPr>
                <w:b/>
                <w:noProof/>
                <w:sz w:val="16"/>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line="200" w:lineRule="exact"/>
              <w:jc w:val="right"/>
              <w:rPr>
                <w:b/>
                <w:noProof/>
                <w:sz w:val="16"/>
                <w:szCs w:val="16"/>
              </w:rPr>
            </w:pPr>
          </w:p>
        </w:tc>
      </w:tr>
    </w:tbl>
    <w:p>
      <w:pPr>
        <w:rPr>
          <w:noProof/>
          <w:sz w:val="18"/>
        </w:rPr>
        <w:sectPr>
          <w:headerReference w:type="default" r:id="rId23"/>
          <w:footerReference w:type="default" r:id="rId24"/>
          <w:headerReference w:type="first" r:id="rId25"/>
          <w:footerReference w:type="first" r:id="rId26"/>
          <w:pgSz w:w="11907" w:h="16840"/>
          <w:pgMar w:top="1134" w:right="1418" w:bottom="1134" w:left="1418" w:header="709" w:footer="709" w:gutter="0"/>
          <w:cols w:space="708"/>
          <w:docGrid w:linePitch="360"/>
        </w:sectPr>
      </w:pPr>
      <w:r>
        <w:rPr>
          <w:noProof/>
          <w:sz w:val="18"/>
        </w:rPr>
        <w:t>Il fabbisogno di stanziamenti relativi alle risorse umane e alle altre spese di natura amministrativa è coperto dagli stanziamenti della DG già assegnati alla gestione dell’azione e/o riassegnati all’interno della stessa DG, integrati dall’eventuale dotazione supplementare concessa alla DG responsabile nell’ambito della procedura annuale di assegnazione, tenendo conto dei vincoli di bilancio.</w:t>
      </w:r>
      <w:r>
        <w:rPr>
          <w:noProof/>
          <w:sz w:val="18"/>
        </w:rPr>
        <w:tab/>
      </w:r>
      <w:r>
        <w:rPr>
          <w:noProof/>
          <w:sz w:val="18"/>
        </w:rPr>
        <w:br/>
      </w:r>
    </w:p>
    <w:p>
      <w:pPr>
        <w:pStyle w:val="ManualHeading4"/>
        <w:rPr>
          <w:bCs/>
          <w:noProof/>
          <w:szCs w:val="24"/>
        </w:rPr>
      </w:pPr>
      <w:r>
        <w:t>3.2.3.2.</w:t>
      </w:r>
      <w:r>
        <w:tab/>
      </w:r>
      <w:r>
        <w:rPr>
          <w:noProof/>
        </w:rPr>
        <w:t>Fabbisogno previsto di risorse umane</w:t>
      </w:r>
    </w:p>
    <w:p>
      <w:pPr>
        <w:pStyle w:val="ListDash1"/>
        <w:rPr>
          <w:noProof/>
        </w:rPr>
      </w:pPr>
      <w:r>
        <w:rPr>
          <w:noProof/>
        </w:rPr>
        <w:sym w:font="Wingdings" w:char="F0A8"/>
      </w:r>
      <w:r>
        <w:rPr>
          <w:noProof/>
        </w:rPr>
        <w:tab/>
        <w:t xml:space="preserve">La proposta/iniziativa non comporta l’utilizzo di risorse umane. </w:t>
      </w:r>
    </w:p>
    <w:p>
      <w:pPr>
        <w:pStyle w:val="ListDash1"/>
        <w:rPr>
          <w:noProof/>
        </w:rPr>
      </w:pPr>
      <w:r>
        <w:rPr>
          <w:noProof/>
        </w:rPr>
        <w:t>X</w:t>
      </w:r>
      <w:r>
        <w:rPr>
          <w:noProof/>
        </w:rPr>
        <w:tab/>
        <w:t>La proposta/iniziativa comporta l’utilizzo di risorse umane, come spiegato di seguito:</w:t>
      </w:r>
    </w:p>
    <w:p>
      <w:pPr>
        <w:spacing w:after="60"/>
        <w:jc w:val="right"/>
        <w:rPr>
          <w:i/>
          <w:noProof/>
          <w:sz w:val="20"/>
        </w:rPr>
      </w:pPr>
      <w:r>
        <w:rPr>
          <w:i/>
          <w:noProof/>
          <w:sz w:val="20"/>
        </w:rPr>
        <w:t>Stima da esprimere in equivalenti a tempo pieno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43"/>
        <w:gridCol w:w="1954"/>
        <w:gridCol w:w="655"/>
        <w:gridCol w:w="655"/>
        <w:gridCol w:w="778"/>
        <w:gridCol w:w="851"/>
        <w:gridCol w:w="857"/>
        <w:gridCol w:w="857"/>
        <w:gridCol w:w="1510"/>
        <w:gridCol w:w="237"/>
      </w:tblGrid>
      <w:tr>
        <w:trPr>
          <w:trHeight w:val="289"/>
          <w:jc w:val="center"/>
        </w:trPr>
        <w:tc>
          <w:tcPr>
            <w:tcW w:w="1893" w:type="pct"/>
            <w:gridSpan w:val="2"/>
            <w:shd w:val="clear" w:color="auto" w:fill="auto"/>
          </w:tcPr>
          <w:p>
            <w:pPr>
              <w:numPr>
                <w:ilvl w:val="0"/>
                <w:numId w:val="6"/>
              </w:numPr>
              <w:spacing w:before="40" w:after="40"/>
              <w:ind w:left="0" w:firstLine="0"/>
              <w:jc w:val="center"/>
              <w:rPr>
                <w:i/>
                <w:noProof/>
                <w:sz w:val="16"/>
                <w:szCs w:val="16"/>
              </w:rPr>
            </w:pPr>
          </w:p>
        </w:tc>
        <w:tc>
          <w:tcPr>
            <w:tcW w:w="318" w:type="pct"/>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2018</w:t>
            </w:r>
          </w:p>
        </w:tc>
        <w:tc>
          <w:tcPr>
            <w:tcW w:w="318" w:type="pct"/>
            <w:shd w:val="clear" w:color="auto" w:fill="auto"/>
            <w:vAlign w:val="center"/>
          </w:tcPr>
          <w:p>
            <w:pPr>
              <w:spacing w:before="20" w:after="20"/>
              <w:jc w:val="center"/>
              <w:rPr>
                <w:noProof/>
                <w:sz w:val="16"/>
                <w:szCs w:val="16"/>
              </w:rPr>
            </w:pPr>
            <w:r>
              <w:rPr>
                <w:noProof/>
                <w:sz w:val="16"/>
              </w:rPr>
              <w:t>Anno</w:t>
            </w:r>
            <w:r>
              <w:rPr>
                <w:noProof/>
                <w:sz w:val="22"/>
              </w:rPr>
              <w:br/>
            </w:r>
            <w:r>
              <w:rPr>
                <w:b/>
                <w:noProof/>
                <w:sz w:val="16"/>
              </w:rPr>
              <w:t>2019</w:t>
            </w:r>
          </w:p>
        </w:tc>
        <w:tc>
          <w:tcPr>
            <w:tcW w:w="378" w:type="pct"/>
            <w:shd w:val="clear" w:color="auto" w:fill="auto"/>
            <w:vAlign w:val="center"/>
          </w:tcPr>
          <w:p>
            <w:pPr>
              <w:spacing w:before="20" w:after="20"/>
              <w:jc w:val="center"/>
              <w:rPr>
                <w:noProof/>
                <w:sz w:val="16"/>
                <w:szCs w:val="16"/>
              </w:rPr>
            </w:pPr>
            <w:r>
              <w:rPr>
                <w:noProof/>
                <w:sz w:val="16"/>
              </w:rPr>
              <w:t xml:space="preserve">Anno </w:t>
            </w:r>
            <w:r>
              <w:rPr>
                <w:b/>
                <w:noProof/>
                <w:sz w:val="16"/>
              </w:rPr>
              <w:t>2020</w:t>
            </w:r>
          </w:p>
        </w:tc>
        <w:tc>
          <w:tcPr>
            <w:tcW w:w="413" w:type="pct"/>
            <w:shd w:val="clear" w:color="auto" w:fill="auto"/>
            <w:vAlign w:val="center"/>
          </w:tcPr>
          <w:p>
            <w:pPr>
              <w:spacing w:before="20" w:after="20"/>
              <w:jc w:val="center"/>
              <w:rPr>
                <w:noProof/>
                <w:sz w:val="16"/>
                <w:szCs w:val="16"/>
              </w:rPr>
            </w:pPr>
            <w:r>
              <w:rPr>
                <w:noProof/>
                <w:sz w:val="16"/>
              </w:rPr>
              <w:t xml:space="preserve">Anno </w:t>
            </w:r>
            <w:r>
              <w:rPr>
                <w:b/>
                <w:noProof/>
                <w:sz w:val="16"/>
              </w:rPr>
              <w:t>2021</w:t>
            </w:r>
          </w:p>
        </w:tc>
        <w:tc>
          <w:tcPr>
            <w:tcW w:w="416" w:type="pct"/>
            <w:shd w:val="clear" w:color="auto" w:fill="auto"/>
            <w:vAlign w:val="center"/>
          </w:tcPr>
          <w:p>
            <w:pPr>
              <w:jc w:val="center"/>
              <w:rPr>
                <w:b/>
                <w:noProof/>
                <w:sz w:val="16"/>
                <w:szCs w:val="16"/>
              </w:rPr>
            </w:pPr>
            <w:r>
              <w:rPr>
                <w:noProof/>
                <w:sz w:val="16"/>
              </w:rPr>
              <w:t xml:space="preserve">Anno </w:t>
            </w:r>
            <w:r>
              <w:rPr>
                <w:b/>
                <w:noProof/>
                <w:sz w:val="16"/>
              </w:rPr>
              <w:t>2022</w:t>
            </w:r>
          </w:p>
        </w:tc>
        <w:tc>
          <w:tcPr>
            <w:tcW w:w="416" w:type="pct"/>
            <w:shd w:val="clear" w:color="auto" w:fill="auto"/>
            <w:vAlign w:val="center"/>
          </w:tcPr>
          <w:p>
            <w:pPr>
              <w:jc w:val="center"/>
              <w:rPr>
                <w:b/>
                <w:noProof/>
                <w:sz w:val="16"/>
                <w:szCs w:val="16"/>
              </w:rPr>
            </w:pPr>
            <w:r>
              <w:rPr>
                <w:b/>
                <w:noProof/>
                <w:sz w:val="16"/>
              </w:rPr>
              <w:t>Anno 2023</w:t>
            </w:r>
          </w:p>
        </w:tc>
        <w:tc>
          <w:tcPr>
            <w:tcW w:w="848" w:type="pct"/>
            <w:gridSpan w:val="2"/>
            <w:shd w:val="clear" w:color="auto" w:fill="auto"/>
            <w:vAlign w:val="center"/>
          </w:tcPr>
          <w:p>
            <w:pPr>
              <w:jc w:val="center"/>
              <w:rPr>
                <w:b/>
                <w:noProof/>
                <w:sz w:val="16"/>
                <w:szCs w:val="16"/>
              </w:rPr>
            </w:pPr>
          </w:p>
        </w:tc>
      </w:tr>
      <w:tr>
        <w:trPr>
          <w:trHeight w:val="289"/>
          <w:jc w:val="center"/>
        </w:trPr>
        <w:tc>
          <w:tcPr>
            <w:tcW w:w="2907" w:type="pct"/>
            <w:gridSpan w:val="5"/>
            <w:shd w:val="clear" w:color="auto" w:fill="auto"/>
          </w:tcPr>
          <w:p>
            <w:pPr>
              <w:spacing w:before="20" w:after="20"/>
              <w:rPr>
                <w:noProof/>
                <w:sz w:val="16"/>
                <w:szCs w:val="16"/>
              </w:rPr>
            </w:pPr>
            <w:r>
              <w:rPr>
                <w:b/>
                <w:noProof/>
                <w:sz w:val="16"/>
              </w:rPr>
              <w:sym w:font="Wingdings" w:char="F09F"/>
            </w:r>
            <w:r>
              <w:rPr>
                <w:b/>
                <w:noProof/>
                <w:sz w:val="16"/>
              </w:rPr>
              <w:t>Posti della tabella dell’organico (funzionari e agenti temporanei)</w:t>
            </w:r>
          </w:p>
        </w:tc>
        <w:tc>
          <w:tcPr>
            <w:tcW w:w="413" w:type="pct"/>
            <w:shd w:val="clear" w:color="auto" w:fill="auto"/>
            <w:vAlign w:val="center"/>
          </w:tcPr>
          <w:p>
            <w:pPr>
              <w:spacing w:before="20" w:after="20"/>
              <w:jc w:val="center"/>
              <w:rPr>
                <w:noProof/>
                <w:sz w:val="16"/>
                <w:szCs w:val="16"/>
              </w:rPr>
            </w:pPr>
          </w:p>
        </w:tc>
        <w:tc>
          <w:tcPr>
            <w:tcW w:w="1680" w:type="pct"/>
            <w:gridSpan w:val="4"/>
            <w:shd w:val="clear" w:color="auto" w:fill="auto"/>
            <w:vAlign w:val="center"/>
          </w:tcPr>
          <w:p>
            <w:pPr>
              <w:jc w:val="center"/>
              <w:rPr>
                <w:noProof/>
                <w:sz w:val="16"/>
                <w:szCs w:val="16"/>
              </w:rPr>
            </w:pPr>
          </w:p>
        </w:tc>
      </w:tr>
      <w:tr>
        <w:trPr>
          <w:trHeight w:val="289"/>
          <w:jc w:val="center"/>
        </w:trPr>
        <w:tc>
          <w:tcPr>
            <w:tcW w:w="1893" w:type="pct"/>
            <w:gridSpan w:val="2"/>
            <w:shd w:val="clear" w:color="auto" w:fill="auto"/>
            <w:vAlign w:val="center"/>
          </w:tcPr>
          <w:p>
            <w:pPr>
              <w:numPr>
                <w:ilvl w:val="0"/>
                <w:numId w:val="6"/>
              </w:numPr>
              <w:spacing w:beforeLines="20" w:before="48" w:afterLines="20" w:after="48"/>
              <w:ind w:left="134" w:firstLine="0"/>
              <w:jc w:val="left"/>
              <w:rPr>
                <w:b/>
                <w:noProof/>
                <w:sz w:val="16"/>
                <w:szCs w:val="16"/>
              </w:rPr>
            </w:pPr>
            <w:r>
              <w:rPr>
                <w:noProof/>
                <w:sz w:val="16"/>
              </w:rPr>
              <w:t>XX 01 01 01 (in sede e negli uffici di rappresentanza della Commissione)</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8"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73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93" w:type="pct"/>
            <w:gridSpan w:val="2"/>
            <w:shd w:val="clear" w:color="auto" w:fill="auto"/>
            <w:vAlign w:val="center"/>
          </w:tcPr>
          <w:p>
            <w:pPr>
              <w:numPr>
                <w:ilvl w:val="0"/>
                <w:numId w:val="6"/>
              </w:numPr>
              <w:spacing w:beforeLines="20" w:before="48" w:afterLines="20" w:after="48"/>
              <w:ind w:left="134" w:firstLine="0"/>
              <w:jc w:val="left"/>
              <w:rPr>
                <w:noProof/>
                <w:sz w:val="16"/>
                <w:szCs w:val="16"/>
              </w:rPr>
            </w:pPr>
            <w:r>
              <w:rPr>
                <w:noProof/>
                <w:sz w:val="16"/>
              </w:rPr>
              <w:t xml:space="preserve"> 01 01 02 (nelle delegazioni)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8"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73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93" w:type="pct"/>
            <w:gridSpan w:val="2"/>
            <w:shd w:val="clear" w:color="auto" w:fill="auto"/>
            <w:vAlign w:val="center"/>
          </w:tcPr>
          <w:p>
            <w:pPr>
              <w:numPr>
                <w:ilvl w:val="0"/>
                <w:numId w:val="6"/>
              </w:numPr>
              <w:spacing w:beforeLines="20" w:before="48" w:afterLines="20" w:after="48"/>
              <w:ind w:left="134" w:firstLine="0"/>
              <w:jc w:val="left"/>
              <w:rPr>
                <w:noProof/>
                <w:sz w:val="16"/>
                <w:szCs w:val="16"/>
              </w:rPr>
            </w:pPr>
            <w:r>
              <w:rPr>
                <w:noProof/>
                <w:sz w:val="16"/>
              </w:rPr>
              <w:t>01 05 01 (ricerca indiretta)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8"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73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93" w:type="pct"/>
            <w:gridSpan w:val="2"/>
            <w:shd w:val="clear" w:color="auto" w:fill="auto"/>
            <w:vAlign w:val="center"/>
          </w:tcPr>
          <w:p>
            <w:pPr>
              <w:numPr>
                <w:ilvl w:val="0"/>
                <w:numId w:val="6"/>
              </w:numPr>
              <w:spacing w:beforeLines="20" w:before="48" w:afterLines="20" w:after="48"/>
              <w:ind w:left="134" w:firstLine="0"/>
              <w:jc w:val="left"/>
              <w:rPr>
                <w:noProof/>
                <w:sz w:val="16"/>
                <w:szCs w:val="16"/>
              </w:rPr>
            </w:pPr>
            <w:r>
              <w:rPr>
                <w:noProof/>
                <w:sz w:val="16"/>
              </w:rPr>
              <w:t>10 01 05 01 (ricerca 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8"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73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93" w:type="pct"/>
            <w:gridSpan w:val="2"/>
            <w:shd w:val="clear" w:color="auto" w:fill="auto"/>
            <w:vAlign w:val="center"/>
          </w:tcPr>
          <w:p>
            <w:pPr>
              <w:numPr>
                <w:ilvl w:val="0"/>
                <w:numId w:val="6"/>
              </w:numPr>
              <w:spacing w:beforeLines="20" w:before="48" w:afterLines="20" w:after="48"/>
              <w:ind w:left="136" w:firstLine="0"/>
              <w:jc w:val="left"/>
              <w:rPr>
                <w:noProof/>
                <w:sz w:val="16"/>
                <w:szCs w:val="16"/>
              </w:rPr>
            </w:pPr>
            <w:r>
              <w:rPr>
                <w:noProof/>
                <w:sz w:val="16"/>
              </w:rPr>
              <w:t>01 02 02 (AC, AL, END, INT e JED nelle delegazioni)</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8"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73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944" w:type="pct"/>
            <w:vMerge w:val="restart"/>
            <w:shd w:val="clear" w:color="auto" w:fill="auto"/>
            <w:vAlign w:val="center"/>
          </w:tcPr>
          <w:p>
            <w:pPr>
              <w:numPr>
                <w:ilvl w:val="0"/>
                <w:numId w:val="6"/>
              </w:numPr>
              <w:spacing w:beforeLines="20" w:before="48" w:afterLines="20" w:after="48"/>
              <w:ind w:left="136" w:firstLine="0"/>
              <w:jc w:val="left"/>
              <w:rPr>
                <w:b/>
                <w:noProof/>
                <w:sz w:val="16"/>
                <w:szCs w:val="16"/>
              </w:rPr>
            </w:pPr>
            <w:r>
              <w:rPr>
                <w:noProof/>
                <w:sz w:val="16"/>
              </w:rPr>
              <w:t xml:space="preserve">01 04 </w:t>
            </w:r>
            <w:r>
              <w:rPr>
                <w:b/>
                <w:noProof/>
                <w:sz w:val="16"/>
              </w:rPr>
              <w:t>aa</w:t>
            </w:r>
            <w:r>
              <w:rPr>
                <w:b/>
                <w:i/>
                <w:noProof/>
                <w:sz w:val="16"/>
              </w:rPr>
              <w:t xml:space="preserve"> </w:t>
            </w:r>
            <w:r>
              <w:rPr>
                <w:rStyle w:val="FootnoteReference"/>
                <w:noProof/>
              </w:rPr>
              <w:footnoteReference w:id="17"/>
            </w:r>
          </w:p>
          <w:p>
            <w:pPr>
              <w:numPr>
                <w:ilvl w:val="0"/>
                <w:numId w:val="6"/>
              </w:numPr>
              <w:spacing w:beforeLines="20" w:before="48" w:afterLines="20" w:after="48"/>
              <w:ind w:left="136" w:firstLine="0"/>
              <w:jc w:val="left"/>
              <w:rPr>
                <w:b/>
                <w:noProof/>
                <w:sz w:val="16"/>
                <w:szCs w:val="16"/>
              </w:rPr>
            </w:pPr>
          </w:p>
        </w:tc>
        <w:tc>
          <w:tcPr>
            <w:tcW w:w="949" w:type="pct"/>
            <w:shd w:val="clear" w:color="auto" w:fill="auto"/>
            <w:vAlign w:val="center"/>
          </w:tcPr>
          <w:p>
            <w:pPr>
              <w:numPr>
                <w:ilvl w:val="0"/>
                <w:numId w:val="6"/>
              </w:numPr>
              <w:spacing w:beforeLines="20" w:before="48" w:afterLines="20" w:after="48"/>
              <w:ind w:left="136" w:firstLine="0"/>
              <w:jc w:val="left"/>
              <w:rPr>
                <w:b/>
                <w:noProof/>
                <w:sz w:val="16"/>
                <w:szCs w:val="16"/>
              </w:rPr>
            </w:pPr>
            <w:r>
              <w:rPr>
                <w:noProof/>
                <w:sz w:val="16"/>
              </w:rPr>
              <w:t>- in sede</w:t>
            </w:r>
          </w:p>
          <w:p>
            <w:pPr>
              <w:numPr>
                <w:ilvl w:val="0"/>
                <w:numId w:val="6"/>
              </w:numPr>
              <w:spacing w:beforeLines="20" w:before="48" w:afterLines="20" w:after="48"/>
              <w:ind w:left="136" w:firstLine="0"/>
              <w:jc w:val="left"/>
              <w:rPr>
                <w:b/>
                <w:noProof/>
                <w:sz w:val="16"/>
                <w:szCs w:val="16"/>
              </w:rPr>
            </w:pPr>
          </w:p>
        </w:tc>
        <w:tc>
          <w:tcPr>
            <w:tcW w:w="318" w:type="pct"/>
            <w:shd w:val="clear" w:color="auto" w:fill="auto"/>
            <w:vAlign w:val="center"/>
          </w:tcPr>
          <w:p>
            <w:pPr>
              <w:numPr>
                <w:ilvl w:val="0"/>
                <w:numId w:val="6"/>
              </w:numPr>
              <w:spacing w:beforeLines="20" w:before="48" w:afterLines="20" w:after="48"/>
              <w:ind w:left="0" w:firstLine="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8"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73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944" w:type="pct"/>
            <w:vMerge/>
            <w:shd w:val="clear" w:color="auto" w:fill="auto"/>
            <w:vAlign w:val="center"/>
          </w:tcPr>
          <w:p>
            <w:pPr>
              <w:numPr>
                <w:ilvl w:val="0"/>
                <w:numId w:val="6"/>
              </w:numPr>
              <w:spacing w:beforeLines="20" w:before="48" w:afterLines="20" w:after="48"/>
              <w:ind w:left="136" w:firstLine="0"/>
              <w:jc w:val="left"/>
              <w:rPr>
                <w:b/>
                <w:noProof/>
                <w:sz w:val="16"/>
                <w:szCs w:val="16"/>
              </w:rPr>
            </w:pPr>
          </w:p>
        </w:tc>
        <w:tc>
          <w:tcPr>
            <w:tcW w:w="949" w:type="pct"/>
            <w:shd w:val="clear" w:color="auto" w:fill="auto"/>
            <w:vAlign w:val="center"/>
          </w:tcPr>
          <w:p>
            <w:pPr>
              <w:numPr>
                <w:ilvl w:val="0"/>
                <w:numId w:val="6"/>
              </w:numPr>
              <w:spacing w:beforeLines="20" w:before="48" w:afterLines="20" w:after="48"/>
              <w:ind w:left="136" w:firstLine="0"/>
              <w:jc w:val="left"/>
              <w:rPr>
                <w:b/>
                <w:noProof/>
                <w:sz w:val="16"/>
                <w:szCs w:val="16"/>
              </w:rPr>
            </w:pPr>
            <w:r>
              <w:rPr>
                <w:noProof/>
                <w:sz w:val="16"/>
              </w:rPr>
              <w:t xml:space="preserve">- nelle delegazioni </w:t>
            </w:r>
          </w:p>
        </w:tc>
        <w:tc>
          <w:tcPr>
            <w:tcW w:w="318" w:type="pct"/>
            <w:shd w:val="clear" w:color="auto" w:fill="auto"/>
            <w:vAlign w:val="center"/>
          </w:tcPr>
          <w:p>
            <w:pPr>
              <w:numPr>
                <w:ilvl w:val="0"/>
                <w:numId w:val="6"/>
              </w:numPr>
              <w:spacing w:beforeLines="20" w:before="48" w:afterLines="20" w:after="48"/>
              <w:ind w:left="0" w:firstLine="0"/>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8"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73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93" w:type="pct"/>
            <w:gridSpan w:val="2"/>
            <w:shd w:val="clear" w:color="auto" w:fill="auto"/>
            <w:vAlign w:val="center"/>
          </w:tcPr>
          <w:p>
            <w:pPr>
              <w:numPr>
                <w:ilvl w:val="0"/>
                <w:numId w:val="6"/>
              </w:numPr>
              <w:spacing w:beforeLines="20" w:before="48" w:afterLines="20" w:after="48"/>
              <w:ind w:left="136" w:firstLine="0"/>
              <w:jc w:val="left"/>
              <w:rPr>
                <w:noProof/>
                <w:sz w:val="16"/>
                <w:szCs w:val="16"/>
              </w:rPr>
            </w:pPr>
            <w:r>
              <w:rPr>
                <w:noProof/>
                <w:sz w:val="16"/>
              </w:rPr>
              <w:t>01 05 02 (AC, END, INT – ricerca indiretta)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8"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73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93" w:type="pct"/>
            <w:gridSpan w:val="2"/>
            <w:shd w:val="clear" w:color="auto" w:fill="auto"/>
            <w:vAlign w:val="center"/>
          </w:tcPr>
          <w:p>
            <w:pPr>
              <w:numPr>
                <w:ilvl w:val="0"/>
                <w:numId w:val="6"/>
              </w:numPr>
              <w:spacing w:beforeLines="20" w:before="48" w:afterLines="20" w:after="48"/>
              <w:ind w:left="136" w:firstLine="0"/>
              <w:jc w:val="left"/>
              <w:rPr>
                <w:noProof/>
                <w:sz w:val="16"/>
                <w:szCs w:val="16"/>
              </w:rPr>
            </w:pPr>
            <w:r>
              <w:rPr>
                <w:noProof/>
                <w:sz w:val="16"/>
              </w:rPr>
              <w:t>10 01 05 02 (AC, END e INT – ricerca diretta)</w:t>
            </w:r>
          </w:p>
        </w:tc>
        <w:tc>
          <w:tcPr>
            <w:tcW w:w="318" w:type="pct"/>
            <w:shd w:val="clear" w:color="auto" w:fill="auto"/>
            <w:vAlign w:val="center"/>
          </w:tcPr>
          <w:p>
            <w:pPr>
              <w:spacing w:beforeLines="20" w:before="48" w:afterLines="20" w:after="48"/>
              <w:jc w:val="center"/>
              <w:rPr>
                <w:noProof/>
                <w:sz w:val="16"/>
                <w:szCs w:val="16"/>
              </w:rPr>
            </w:pPr>
          </w:p>
        </w:tc>
        <w:tc>
          <w:tcPr>
            <w:tcW w:w="318" w:type="pct"/>
            <w:shd w:val="clear" w:color="auto" w:fill="auto"/>
            <w:vAlign w:val="center"/>
          </w:tcPr>
          <w:p>
            <w:pPr>
              <w:spacing w:beforeLines="20" w:before="48" w:afterLines="20" w:after="48"/>
              <w:jc w:val="center"/>
              <w:rPr>
                <w:noProof/>
                <w:sz w:val="16"/>
                <w:szCs w:val="16"/>
              </w:rPr>
            </w:pPr>
          </w:p>
        </w:tc>
        <w:tc>
          <w:tcPr>
            <w:tcW w:w="378" w:type="pct"/>
            <w:shd w:val="clear" w:color="auto" w:fill="auto"/>
            <w:vAlign w:val="center"/>
          </w:tcPr>
          <w:p>
            <w:pPr>
              <w:spacing w:beforeLines="20" w:before="48" w:afterLines="20" w:after="48"/>
              <w:jc w:val="center"/>
              <w:rPr>
                <w:noProof/>
                <w:sz w:val="16"/>
                <w:szCs w:val="16"/>
              </w:rPr>
            </w:pPr>
          </w:p>
        </w:tc>
        <w:tc>
          <w:tcPr>
            <w:tcW w:w="413"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416" w:type="pct"/>
            <w:shd w:val="clear" w:color="auto" w:fill="auto"/>
            <w:vAlign w:val="center"/>
          </w:tcPr>
          <w:p>
            <w:pPr>
              <w:spacing w:beforeLines="20" w:before="48" w:afterLines="20" w:after="48"/>
              <w:jc w:val="center"/>
              <w:rPr>
                <w:noProof/>
                <w:sz w:val="16"/>
                <w:szCs w:val="16"/>
              </w:rPr>
            </w:pPr>
          </w:p>
        </w:tc>
        <w:tc>
          <w:tcPr>
            <w:tcW w:w="733" w:type="pct"/>
            <w:shd w:val="clear" w:color="auto" w:fill="auto"/>
            <w:vAlign w:val="center"/>
          </w:tcPr>
          <w:p>
            <w:pPr>
              <w:spacing w:beforeLines="20" w:before="48" w:afterLines="20" w:after="48"/>
              <w:jc w:val="center"/>
              <w:rPr>
                <w:noProof/>
                <w:sz w:val="16"/>
                <w:szCs w:val="16"/>
              </w:rPr>
            </w:pPr>
          </w:p>
        </w:tc>
        <w:tc>
          <w:tcPr>
            <w:tcW w:w="115" w:type="pct"/>
            <w:shd w:val="clear" w:color="auto" w:fill="auto"/>
            <w:vAlign w:val="center"/>
          </w:tcPr>
          <w:p>
            <w:pPr>
              <w:spacing w:beforeLines="20" w:before="48" w:afterLines="20" w:after="48"/>
              <w:jc w:val="center"/>
              <w:rPr>
                <w:noProof/>
                <w:sz w:val="16"/>
                <w:szCs w:val="16"/>
              </w:rPr>
            </w:pPr>
          </w:p>
        </w:tc>
      </w:tr>
      <w:tr>
        <w:trPr>
          <w:trHeight w:val="289"/>
          <w:jc w:val="center"/>
        </w:trPr>
        <w:tc>
          <w:tcPr>
            <w:tcW w:w="1893" w:type="pct"/>
            <w:gridSpan w:val="2"/>
            <w:tcBorders>
              <w:bottom w:val="double" w:sz="4" w:space="0" w:color="auto"/>
            </w:tcBorders>
            <w:shd w:val="clear" w:color="auto" w:fill="auto"/>
            <w:vAlign w:val="center"/>
          </w:tcPr>
          <w:p>
            <w:pPr>
              <w:numPr>
                <w:ilvl w:val="0"/>
                <w:numId w:val="6"/>
              </w:numPr>
              <w:spacing w:beforeLines="20" w:before="48" w:afterLines="20" w:after="48"/>
              <w:ind w:left="134" w:firstLine="0"/>
              <w:jc w:val="left"/>
              <w:rPr>
                <w:noProof/>
                <w:sz w:val="16"/>
                <w:szCs w:val="16"/>
              </w:rPr>
            </w:pPr>
            <w:r>
              <w:rPr>
                <w:noProof/>
                <w:sz w:val="16"/>
              </w:rPr>
              <w:t>Altre linee di bilancio (specificare)</w:t>
            </w: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378"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416"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733" w:type="pct"/>
            <w:tcBorders>
              <w:bottom w:val="double" w:sz="4" w:space="0" w:color="auto"/>
            </w:tcBorders>
            <w:shd w:val="clear" w:color="auto" w:fill="auto"/>
            <w:vAlign w:val="center"/>
          </w:tcPr>
          <w:p>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pPr>
              <w:spacing w:beforeLines="20" w:before="48" w:afterLines="20" w:after="48"/>
              <w:jc w:val="center"/>
              <w:rPr>
                <w:noProof/>
                <w:sz w:val="16"/>
                <w:szCs w:val="16"/>
              </w:rPr>
            </w:pPr>
          </w:p>
        </w:tc>
      </w:tr>
      <w:tr>
        <w:trPr>
          <w:trHeight w:val="289"/>
          <w:jc w:val="center"/>
        </w:trPr>
        <w:tc>
          <w:tcPr>
            <w:tcW w:w="1893" w:type="pct"/>
            <w:gridSpan w:val="2"/>
            <w:tcBorders>
              <w:top w:val="double" w:sz="4" w:space="0" w:color="auto"/>
            </w:tcBorders>
            <w:shd w:val="clear" w:color="auto" w:fill="auto"/>
            <w:vAlign w:val="center"/>
          </w:tcPr>
          <w:p>
            <w:pPr>
              <w:numPr>
                <w:ilvl w:val="0"/>
                <w:numId w:val="6"/>
              </w:numPr>
              <w:spacing w:beforeLines="20" w:before="48" w:afterLines="20" w:after="48"/>
              <w:ind w:left="136" w:firstLine="0"/>
              <w:jc w:val="left"/>
              <w:rPr>
                <w:noProof/>
                <w:sz w:val="16"/>
                <w:szCs w:val="16"/>
              </w:rPr>
            </w:pPr>
            <w:r>
              <w:rPr>
                <w:b/>
                <w:noProof/>
                <w:sz w:val="16"/>
              </w:rPr>
              <w:t>1,50 TOTALE</w:t>
            </w: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378"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1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1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416"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733" w:type="pct"/>
            <w:tcBorders>
              <w:top w:val="double" w:sz="4" w:space="0" w:color="auto"/>
            </w:tcBorders>
            <w:shd w:val="clear" w:color="auto" w:fill="auto"/>
            <w:vAlign w:val="center"/>
          </w:tcPr>
          <w:p>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pPr>
              <w:spacing w:beforeLines="20" w:before="48" w:afterLines="20" w:after="48"/>
              <w:jc w:val="center"/>
              <w:rPr>
                <w:b/>
                <w:noProof/>
                <w:sz w:val="16"/>
                <w:szCs w:val="16"/>
              </w:rPr>
            </w:pPr>
          </w:p>
        </w:tc>
      </w:tr>
    </w:tbl>
    <w:p>
      <w:pPr>
        <w:spacing w:before="60" w:after="60"/>
        <w:rPr>
          <w:noProof/>
          <w:sz w:val="18"/>
          <w:szCs w:val="18"/>
        </w:rPr>
      </w:pPr>
      <w:r>
        <w:rPr>
          <w:b/>
          <w:noProof/>
          <w:sz w:val="18"/>
        </w:rPr>
        <w:t>XX</w:t>
      </w:r>
      <w:r>
        <w:rPr>
          <w:noProof/>
        </w:rPr>
        <w:t xml:space="preserve"> </w:t>
      </w:r>
      <w:r>
        <w:rPr>
          <w:noProof/>
          <w:sz w:val="18"/>
        </w:rPr>
        <w:t>è il settore o il titolo di bilancio interessato.</w:t>
      </w:r>
    </w:p>
    <w:p>
      <w:pPr>
        <w:rPr>
          <w:noProof/>
          <w:sz w:val="18"/>
          <w:szCs w:val="18"/>
        </w:rPr>
      </w:pPr>
      <w:r>
        <w:rPr>
          <w:noProof/>
          <w:sz w:val="18"/>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r>
              <w:rPr>
                <w:noProof/>
                <w:sz w:val="20"/>
              </w:rPr>
              <w:t>Contribuire alla gestione sostenibile e alla conservazione delle risorse biologiche marine nelle acque internazionali e al miglioramento del funzionamento della NPFC, in linea con gli obiettivi della PCP e della sua dimensione esterna e delle</w:t>
            </w:r>
            <w:r>
              <w:rPr>
                <w:noProof/>
              </w:rPr>
              <w:t xml:space="preserve"> </w:t>
            </w:r>
            <w:r>
              <w:rPr>
                <w:noProof/>
                <w:sz w:val="20"/>
              </w:rPr>
              <w:t xml:space="preserve">priorità della DG MARE. </w:t>
            </w:r>
          </w:p>
          <w:p>
            <w:pPr>
              <w:rPr>
                <w:noProof/>
                <w:sz w:val="20"/>
              </w:rPr>
            </w:pPr>
            <w:r>
              <w:rPr>
                <w:noProof/>
                <w:sz w:val="20"/>
              </w:rPr>
              <w:t xml:space="preserve">Promuovere all’interno della NPFC i principi e le norme della PCP in materia di misure di conservazione, controllo e  applicazione e sviluppare in tale contesto le strategie negoziali per raggiungere gli obiettivi dell’UE. </w:t>
            </w:r>
          </w:p>
          <w:p>
            <w:pPr>
              <w:rPr>
                <w:noProof/>
                <w:sz w:val="20"/>
              </w:rPr>
            </w:pPr>
            <w:r>
              <w:rPr>
                <w:noProof/>
                <w:sz w:val="20"/>
              </w:rPr>
              <w:t xml:space="preserve">Analizzare i dati disponibili ed elaborare misure di conservazione e gestione delle risorse della pesca nel quadro delle ORGP, garantendo il coordinamento delle politiche nell’attuazione della PCP. </w:t>
            </w:r>
          </w:p>
          <w:p>
            <w:pPr>
              <w:rPr>
                <w:noProof/>
                <w:sz w:val="20"/>
              </w:rPr>
            </w:pPr>
            <w:r>
              <w:rPr>
                <w:noProof/>
                <w:sz w:val="20"/>
              </w:rPr>
              <w:t>Mantenere un dialogo regolare con i portatori di interesse e rapporti costruttivi con le altre istituzioni e gli altri organismi internazionali.</w:t>
            </w:r>
          </w:p>
        </w:tc>
      </w:tr>
      <w:tr>
        <w:tc>
          <w:tcPr>
            <w:tcW w:w="3240" w:type="dxa"/>
          </w:tcPr>
          <w:p>
            <w:pPr>
              <w:spacing w:before="60" w:after="60"/>
              <w:rPr>
                <w:noProof/>
                <w:sz w:val="20"/>
              </w:rPr>
            </w:pPr>
            <w:r>
              <w:rPr>
                <w:noProof/>
                <w:sz w:val="20"/>
              </w:rPr>
              <w:t>Personale esterno</w:t>
            </w:r>
          </w:p>
        </w:tc>
        <w:tc>
          <w:tcPr>
            <w:tcW w:w="7200" w:type="dxa"/>
          </w:tcPr>
          <w:p>
            <w:pPr>
              <w:rPr>
                <w:noProof/>
                <w:sz w:val="20"/>
              </w:rPr>
            </w:pPr>
          </w:p>
        </w:tc>
      </w:tr>
    </w:tbl>
    <w:p>
      <w:pPr>
        <w:rPr>
          <w:noProof/>
        </w:rPr>
        <w:sectPr>
          <w:pgSz w:w="11907" w:h="16840"/>
          <w:pgMar w:top="1134" w:right="1418" w:bottom="1134" w:left="1418" w:header="709" w:footer="709" w:gutter="0"/>
          <w:cols w:space="708"/>
          <w:docGrid w:linePitch="360"/>
        </w:sectPr>
      </w:pPr>
    </w:p>
    <w:p>
      <w:pPr>
        <w:pStyle w:val="ManualHeading3"/>
        <w:rPr>
          <w:bCs/>
          <w:noProof/>
          <w:szCs w:val="24"/>
        </w:rPr>
      </w:pPr>
      <w:r>
        <w:t>3.2.4.</w:t>
      </w:r>
      <w:r>
        <w:tab/>
      </w:r>
      <w:r>
        <w:rPr>
          <w:noProof/>
        </w:rPr>
        <w:t xml:space="preserve">Compatibilità con il quadro finanziario pluriennale attuale </w:t>
      </w:r>
    </w:p>
    <w:p>
      <w:pPr>
        <w:pStyle w:val="ListDash1"/>
        <w:rPr>
          <w:noProof/>
        </w:rPr>
      </w:pPr>
      <w:r>
        <w:rPr>
          <w:noProof/>
        </w:rPr>
        <w:t>X</w:t>
      </w:r>
      <w:r>
        <w:rPr>
          <w:noProof/>
        </w:rPr>
        <w:tab/>
        <w:t>La proposta/iniziativa è compatibile con il quadro finanziario pluriennale attuale.</w:t>
      </w:r>
    </w:p>
    <w:p>
      <w:pPr>
        <w:pStyle w:val="ListDash1"/>
        <w:rPr>
          <w:noProof/>
        </w:rPr>
      </w:pPr>
      <w:r>
        <w:rPr>
          <w:noProof/>
        </w:rPr>
        <w:sym w:font="Wingdings" w:char="F0A8"/>
      </w:r>
      <w:r>
        <w:rPr>
          <w:noProof/>
        </w:rPr>
        <w:tab/>
        <w:t>La proposta/iniziativa richiede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riprogrammazione richiesta, precisando le linee di bilancio interessate e gli importi corrispondenti.</w:t>
      </w:r>
    </w:p>
    <w:p>
      <w:pPr>
        <w:pStyle w:val="ListDash1"/>
        <w:rPr>
          <w:noProof/>
        </w:rPr>
      </w:pPr>
      <w:r>
        <w:rPr>
          <w:noProof/>
        </w:rPr>
        <w:sym w:font="Wingdings" w:char="F0A8"/>
      </w:r>
      <w:r>
        <w:rPr>
          <w:noProof/>
        </w:rPr>
        <w:tab/>
        <w:t>La proposta/iniziativa richiede l’applicazione dello strumento di flessibilità o la revisione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ManualHeading3"/>
        <w:rPr>
          <w:bCs/>
          <w:noProof/>
          <w:szCs w:val="24"/>
        </w:rPr>
      </w:pPr>
      <w:r>
        <w:t>3.2.5.</w:t>
      </w:r>
      <w:r>
        <w:tab/>
      </w:r>
      <w:r>
        <w:rPr>
          <w:noProof/>
        </w:rPr>
        <w:t xml:space="preserve">Partecipazione di terzi al finanziamento </w:t>
      </w:r>
    </w:p>
    <w:p>
      <w:pPr>
        <w:pStyle w:val="ListDash1"/>
        <w:rPr>
          <w:noProof/>
        </w:rPr>
      </w:pPr>
      <w:r>
        <w:rPr>
          <w:noProof/>
        </w:rPr>
        <w:t xml:space="preserve">X La proposta/iniziativa non prevede cofinanziamenti da terzi. </w:t>
      </w:r>
    </w:p>
    <w:p>
      <w:pPr>
        <w:pStyle w:val="ListDash1"/>
        <w:rPr>
          <w:noProof/>
        </w:rPr>
      </w:pPr>
      <w:r>
        <w:rPr>
          <w:noProof/>
        </w:rPr>
        <w:t>La proposta/iniziativa prevede il cofinanziamento indicato di seguito:</w:t>
      </w:r>
    </w:p>
    <w:p>
      <w:pPr>
        <w:jc w:val="right"/>
        <w:rPr>
          <w:noProof/>
          <w:sz w:val="20"/>
        </w:rPr>
      </w:pPr>
      <w:r>
        <w:rPr>
          <w:noProof/>
          <w:sz w:val="20"/>
        </w:rPr>
        <w:t>Stanziamenti in Mio EUR (al terzo decimale)</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Anno</w:t>
            </w:r>
            <w:r>
              <w:rPr>
                <w:noProof/>
                <w:sz w:val="22"/>
              </w:rPr>
              <w:br/>
            </w:r>
            <w:r>
              <w:rPr>
                <w:b/>
                <w:noProof/>
                <w:sz w:val="20"/>
              </w:rPr>
              <w:t>N</w:t>
            </w:r>
          </w:p>
        </w:tc>
        <w:tc>
          <w:tcPr>
            <w:tcW w:w="964" w:type="dxa"/>
            <w:vAlign w:val="center"/>
          </w:tcPr>
          <w:p>
            <w:pPr>
              <w:jc w:val="center"/>
              <w:rPr>
                <w:noProof/>
                <w:sz w:val="20"/>
              </w:rPr>
            </w:pPr>
            <w:r>
              <w:rPr>
                <w:noProof/>
                <w:sz w:val="20"/>
              </w:rPr>
              <w:t>Anno</w:t>
            </w:r>
            <w:r>
              <w:rPr>
                <w:noProof/>
                <w:sz w:val="22"/>
              </w:rPr>
              <w:br/>
            </w:r>
            <w:r>
              <w:rPr>
                <w:b/>
                <w:noProof/>
                <w:sz w:val="20"/>
              </w:rPr>
              <w:t>N+1</w:t>
            </w:r>
          </w:p>
        </w:tc>
        <w:tc>
          <w:tcPr>
            <w:tcW w:w="964" w:type="dxa"/>
            <w:vAlign w:val="center"/>
          </w:tcPr>
          <w:p>
            <w:pPr>
              <w:jc w:val="center"/>
              <w:rPr>
                <w:noProof/>
                <w:sz w:val="20"/>
              </w:rPr>
            </w:pPr>
            <w:r>
              <w:rPr>
                <w:noProof/>
                <w:sz w:val="20"/>
              </w:rPr>
              <w:t>Anno</w:t>
            </w:r>
            <w:r>
              <w:rPr>
                <w:noProof/>
                <w:sz w:val="22"/>
              </w:rPr>
              <w:br/>
            </w:r>
            <w:r>
              <w:rPr>
                <w:b/>
                <w:noProof/>
                <w:sz w:val="20"/>
              </w:rPr>
              <w:t>N+2</w:t>
            </w:r>
          </w:p>
        </w:tc>
        <w:tc>
          <w:tcPr>
            <w:tcW w:w="964" w:type="dxa"/>
            <w:vAlign w:val="center"/>
          </w:tcPr>
          <w:p>
            <w:pPr>
              <w:jc w:val="center"/>
              <w:rPr>
                <w:noProof/>
                <w:sz w:val="20"/>
              </w:rPr>
            </w:pPr>
            <w:r>
              <w:rPr>
                <w:noProof/>
                <w:sz w:val="20"/>
              </w:rPr>
              <w:t>Anno</w:t>
            </w:r>
            <w:r>
              <w:rPr>
                <w:noProof/>
                <w:sz w:val="22"/>
              </w:rPr>
              <w:br/>
            </w:r>
            <w:r>
              <w:rPr>
                <w:b/>
                <w:noProof/>
                <w:sz w:val="20"/>
              </w:rPr>
              <w:t>N+3</w:t>
            </w:r>
          </w:p>
        </w:tc>
        <w:tc>
          <w:tcPr>
            <w:tcW w:w="2892" w:type="dxa"/>
            <w:gridSpan w:val="3"/>
            <w:vAlign w:val="center"/>
          </w:tcPr>
          <w:p>
            <w:pPr>
              <w:jc w:val="center"/>
              <w:rPr>
                <w:b/>
                <w:noProof/>
                <w:sz w:val="20"/>
              </w:rPr>
            </w:pPr>
            <w:r>
              <w:rPr>
                <w:noProof/>
                <w:sz w:val="20"/>
              </w:rPr>
              <w:t>Inserire gli anni necessari per evidenziare la durata dell’incidenza (cfr. punto 1.6)</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sz w:val="22"/>
              </w:rPr>
            </w:pPr>
            <w:r>
              <w:rPr>
                <w:noProof/>
                <w:sz w:val="20"/>
              </w:rPr>
              <w:t>Specificare l’organismo di cofinanziamento</w:t>
            </w:r>
            <w:r>
              <w:rPr>
                <w:i/>
                <w:noProof/>
                <w:sz w:val="20"/>
              </w:rPr>
              <w:t xml:space="preserve">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r>
        <w:trPr>
          <w:cantSplit/>
        </w:trPr>
        <w:tc>
          <w:tcPr>
            <w:tcW w:w="2340" w:type="dxa"/>
          </w:tcPr>
          <w:p>
            <w:pPr>
              <w:spacing w:before="60" w:after="60"/>
              <w:jc w:val="left"/>
              <w:rPr>
                <w:noProof/>
                <w:sz w:val="20"/>
              </w:rPr>
            </w:pPr>
            <w:r>
              <w:rPr>
                <w:noProof/>
                <w:sz w:val="20"/>
              </w:rPr>
              <w:t xml:space="preserve">TOTALE degli stanziamenti cofinanziati </w:t>
            </w: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964" w:type="dxa"/>
            <w:vAlign w:val="center"/>
          </w:tcPr>
          <w:p>
            <w:pPr>
              <w:spacing w:before="60" w:after="60"/>
              <w:jc w:val="center"/>
              <w:rPr>
                <w:noProof/>
                <w:sz w:val="20"/>
              </w:rPr>
            </w:pPr>
          </w:p>
        </w:tc>
        <w:tc>
          <w:tcPr>
            <w:tcW w:w="1158" w:type="dxa"/>
            <w:vAlign w:val="center"/>
          </w:tcPr>
          <w:p>
            <w:pPr>
              <w:spacing w:before="60" w:after="60"/>
              <w:jc w:val="center"/>
              <w:rPr>
                <w:noProof/>
                <w:sz w:val="20"/>
              </w:rPr>
            </w:pPr>
          </w:p>
        </w:tc>
      </w:tr>
    </w:tbl>
    <w:p>
      <w:pPr>
        <w:rPr>
          <w:noProof/>
        </w:rPr>
      </w:pPr>
      <w:r>
        <w:rPr>
          <w:noProof/>
        </w:rPr>
        <w:br/>
      </w:r>
    </w:p>
    <w:p>
      <w:pPr>
        <w:pStyle w:val="ManualHeading2"/>
        <w:rPr>
          <w:bCs/>
          <w:noProof/>
          <w:szCs w:val="24"/>
        </w:rPr>
      </w:pPr>
      <w:r>
        <w:rPr>
          <w:noProof/>
        </w:rPr>
        <w:br w:type="page"/>
      </w:r>
      <w:r>
        <w:t>3.3.</w:t>
      </w:r>
      <w:r>
        <w:tab/>
      </w:r>
      <w:r>
        <w:rPr>
          <w:noProof/>
        </w:rPr>
        <w:t xml:space="preserve">Incidenza prevista sulle entrate </w:t>
      </w:r>
    </w:p>
    <w:p>
      <w:pPr>
        <w:pStyle w:val="ListDash1"/>
        <w:rPr>
          <w:noProof/>
        </w:rPr>
      </w:pPr>
      <w:r>
        <w:rPr>
          <w:noProof/>
        </w:rPr>
        <w:t>X</w:t>
      </w:r>
      <w:r>
        <w:rPr>
          <w:noProof/>
        </w:rPr>
        <w:tab/>
        <w:t>La proposta/iniziativa non ha incidenza finanziaria sulle entrate.</w:t>
      </w:r>
    </w:p>
    <w:p>
      <w:pPr>
        <w:pStyle w:val="ListDash1"/>
        <w:rPr>
          <w:noProof/>
        </w:rPr>
      </w:pPr>
      <w:r>
        <w:rPr>
          <w:noProof/>
        </w:rPr>
        <w:sym w:font="Wingdings" w:char="F0A8"/>
      </w:r>
      <w:r>
        <w:rPr>
          <w:noProof/>
        </w:rPr>
        <w:tab/>
        <w:t>La proposta/iniziativa ha la seguente incidenza finanziaria:</w:t>
      </w:r>
    </w:p>
    <w:p>
      <w:pPr>
        <w:pStyle w:val="ListNumberLevel3"/>
        <w:rPr>
          <w:noProof/>
        </w:rPr>
      </w:pPr>
      <w:r>
        <w:rPr>
          <w:noProof/>
        </w:rPr>
        <w:sym w:font="Wingdings" w:char="F0A8"/>
      </w:r>
      <w:r>
        <w:rPr>
          <w:noProof/>
        </w:rPr>
        <w:tab/>
        <w:t xml:space="preserve">sulle risorse proprie </w:t>
      </w:r>
    </w:p>
    <w:p>
      <w:pPr>
        <w:pStyle w:val="ListNumberLevel3"/>
        <w:rPr>
          <w:noProof/>
        </w:rPr>
      </w:pPr>
      <w:r>
        <w:rPr>
          <w:noProof/>
        </w:rPr>
        <w:sym w:font="Wingdings" w:char="F0A8"/>
      </w:r>
      <w:r>
        <w:rPr>
          <w:noProof/>
        </w:rPr>
        <w:tab/>
        <w:t xml:space="preserve">sulle entrate varie </w:t>
      </w:r>
    </w:p>
    <w:p>
      <w:pPr>
        <w:jc w:val="right"/>
        <w:rPr>
          <w:i/>
          <w:noProof/>
          <w:sz w:val="20"/>
        </w:rPr>
      </w:pPr>
      <w:r>
        <w:rPr>
          <w:noProof/>
        </w:rPr>
        <w:t>Milioni di EUR (al terzo decimale)</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sz w:val="18"/>
              </w:rPr>
              <w:footnoteReference w:id="18"/>
            </w:r>
          </w:p>
        </w:tc>
      </w:tr>
      <w:tr>
        <w:trPr>
          <w:trHeight w:val="388"/>
        </w:trPr>
        <w:tc>
          <w:tcPr>
            <w:tcW w:w="2144" w:type="dxa"/>
            <w:vMerge/>
          </w:tcPr>
          <w:p>
            <w:pPr>
              <w:spacing w:before="40" w:after="40"/>
              <w:rPr>
                <w:noProof/>
                <w:sz w:val="18"/>
              </w:rPr>
            </w:pPr>
          </w:p>
        </w:tc>
        <w:tc>
          <w:tcPr>
            <w:tcW w:w="1276" w:type="dxa"/>
            <w:vMerge/>
          </w:tcPr>
          <w:p>
            <w:pPr>
              <w:spacing w:beforeLines="40" w:before="96" w:afterLines="40" w:after="96"/>
              <w:rPr>
                <w:i/>
                <w:noProof/>
                <w:sz w:val="18"/>
              </w:rPr>
            </w:pPr>
          </w:p>
        </w:tc>
        <w:tc>
          <w:tcPr>
            <w:tcW w:w="1080" w:type="dxa"/>
            <w:vAlign w:val="center"/>
          </w:tcPr>
          <w:p>
            <w:pPr>
              <w:jc w:val="center"/>
              <w:rPr>
                <w:noProof/>
                <w:sz w:val="18"/>
              </w:rPr>
            </w:pPr>
            <w:r>
              <w:rPr>
                <w:noProof/>
                <w:sz w:val="18"/>
              </w:rPr>
              <w:t>Anno</w:t>
            </w:r>
            <w:r>
              <w:rPr>
                <w:noProof/>
                <w:sz w:val="22"/>
              </w:rPr>
              <w:br/>
            </w:r>
            <w:r>
              <w:rPr>
                <w:b/>
                <w:noProof/>
                <w:sz w:val="18"/>
              </w:rPr>
              <w:t>N</w:t>
            </w:r>
          </w:p>
        </w:tc>
        <w:tc>
          <w:tcPr>
            <w:tcW w:w="900" w:type="dxa"/>
            <w:vAlign w:val="center"/>
          </w:tcPr>
          <w:p>
            <w:pPr>
              <w:jc w:val="center"/>
              <w:rPr>
                <w:noProof/>
                <w:sz w:val="18"/>
              </w:rPr>
            </w:pPr>
            <w:r>
              <w:rPr>
                <w:noProof/>
                <w:sz w:val="18"/>
              </w:rPr>
              <w:t>Anno</w:t>
            </w:r>
            <w:r>
              <w:rPr>
                <w:noProof/>
                <w:sz w:val="22"/>
              </w:rPr>
              <w:br/>
            </w:r>
            <w:r>
              <w:rPr>
                <w:b/>
                <w:noProof/>
                <w:sz w:val="18"/>
              </w:rPr>
              <w:t>N+1</w:t>
            </w:r>
          </w:p>
        </w:tc>
        <w:tc>
          <w:tcPr>
            <w:tcW w:w="900" w:type="dxa"/>
            <w:vAlign w:val="center"/>
          </w:tcPr>
          <w:p>
            <w:pPr>
              <w:jc w:val="center"/>
              <w:rPr>
                <w:noProof/>
                <w:sz w:val="18"/>
              </w:rPr>
            </w:pPr>
            <w:r>
              <w:rPr>
                <w:noProof/>
                <w:sz w:val="18"/>
              </w:rPr>
              <w:t>Anno</w:t>
            </w:r>
            <w:r>
              <w:rPr>
                <w:noProof/>
                <w:sz w:val="22"/>
              </w:rPr>
              <w:br/>
            </w:r>
            <w:r>
              <w:rPr>
                <w:b/>
                <w:noProof/>
                <w:sz w:val="18"/>
              </w:rPr>
              <w:t>N+2</w:t>
            </w:r>
          </w:p>
        </w:tc>
        <w:tc>
          <w:tcPr>
            <w:tcW w:w="1080" w:type="dxa"/>
            <w:vAlign w:val="center"/>
          </w:tcPr>
          <w:p>
            <w:pPr>
              <w:jc w:val="center"/>
              <w:rPr>
                <w:noProof/>
                <w:sz w:val="18"/>
              </w:rPr>
            </w:pPr>
            <w:r>
              <w:rPr>
                <w:noProof/>
                <w:sz w:val="18"/>
              </w:rPr>
              <w:t>Anno</w:t>
            </w:r>
            <w:r>
              <w:rPr>
                <w:noProof/>
                <w:sz w:val="22"/>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rPr>
      </w:pPr>
      <w:r>
        <w:t>Nessuna</w:t>
      </w:r>
    </w:p>
    <w:p>
      <w:pPr>
        <w:pStyle w:val="Text1"/>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r>
        <w:t>Nessuno</w:t>
      </w:r>
    </w:p>
    <w:sect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17</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20</w:t>
    </w:r>
    <w:r>
      <w:fldChar w:fldCharType="end"/>
    </w:r>
    <w:r>
      <w:tab/>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Regolamento (UE) n. 1380/2013 del Parlamento europeo e del Consiglio, relativo alla politica comune della pesca, che modifica i regolamenti (CE) n. 1954/2003 e (CE) n. 1224/2009 del Consiglio e che abroga i regolamenti (CE) n. 2371/2002 e (CE) n. 639/2004 del Consiglio, nonché la decisione 2004/585/CE del Consiglio (GU L 354 del 28.12.2013, pag. 22).</w:t>
      </w:r>
    </w:p>
  </w:footnote>
  <w:footnote w:id="2">
    <w:p>
      <w:pPr>
        <w:pStyle w:val="FootnoteText"/>
        <w:rPr>
          <w:lang w:val="pt-PT"/>
        </w:rPr>
      </w:pPr>
      <w:r>
        <w:rPr>
          <w:rStyle w:val="FootnoteReference"/>
        </w:rPr>
        <w:footnoteRef/>
      </w:r>
      <w:r>
        <w:rPr>
          <w:lang w:val="pt-PT"/>
        </w:rPr>
        <w:tab/>
        <w:t>COM(2011) 424 del 13.7.2011.</w:t>
      </w:r>
    </w:p>
  </w:footnote>
  <w:footnote w:id="3">
    <w:p>
      <w:pPr>
        <w:pStyle w:val="FootnoteText"/>
        <w:rPr>
          <w:lang w:val="pt-PT"/>
        </w:rPr>
      </w:pPr>
      <w:r>
        <w:rPr>
          <w:rStyle w:val="FootnoteReference"/>
        </w:rPr>
        <w:footnoteRef/>
      </w:r>
      <w:r>
        <w:rPr>
          <w:lang w:val="pt-PT"/>
        </w:rPr>
        <w:tab/>
        <w:t>COM(99) 0613 def.</w:t>
      </w:r>
    </w:p>
  </w:footnote>
  <w:footnote w:id="4">
    <w:p>
      <w:pPr>
        <w:pStyle w:val="FootnoteText"/>
        <w:rPr>
          <w:lang w:val="pt-PT"/>
        </w:rPr>
      </w:pPr>
      <w:r>
        <w:rPr>
          <w:rStyle w:val="FootnoteReference"/>
        </w:rPr>
        <w:footnoteRef/>
      </w:r>
      <w:r>
        <w:rPr>
          <w:lang w:val="pt-PT"/>
        </w:rPr>
        <w:tab/>
        <w:t>JOIN(2016) 49 final.</w:t>
      </w:r>
    </w:p>
  </w:footnote>
  <w:footnote w:id="5">
    <w:p>
      <w:pPr>
        <w:pStyle w:val="FootnoteText"/>
      </w:pPr>
      <w:r>
        <w:rPr>
          <w:rStyle w:val="FootnoteReference"/>
        </w:rPr>
        <w:footnoteRef/>
      </w:r>
      <w:r>
        <w:tab/>
        <w:t>Doc 7348/1/17 REV 1.</w:t>
      </w:r>
    </w:p>
  </w:footnote>
  <w:footnote w:id="6">
    <w:p>
      <w:pPr>
        <w:pStyle w:val="FootnoteText"/>
      </w:pPr>
      <w:r>
        <w:rPr>
          <w:rStyle w:val="FootnoteReference"/>
        </w:rPr>
        <w:footnoteRef/>
      </w:r>
      <w:r>
        <w:tab/>
        <w:t>Decisione 98/392/CE del Consiglio, del 23 marzo 1998, concernente la conclusione, da parte della Comunità europea, della convenzione delle Nazioni Unite sul diritto del mare, del 10 dicembre 1982, e dell’accordo del 28 luglio 1994 relativo all’attuazione delle parte XI della convenzione (GU L 179 del 23.6.1998, pag. 1).</w:t>
      </w:r>
    </w:p>
  </w:footnote>
  <w:footnote w:id="7">
    <w:p>
      <w:pPr>
        <w:pStyle w:val="FootnoteText"/>
      </w:pPr>
      <w:r>
        <w:rPr>
          <w:rStyle w:val="FootnoteReference"/>
        </w:rPr>
        <w:footnoteRef/>
      </w:r>
      <w:r>
        <w:tab/>
        <w:t>Decisione 98/414/CE del Consiglio, dell’8 giugno 1998, relativa alla ratifica, da parte della Comunità europea, dell’accordo ai fini dell’applicazione delle disposizioni della convenzione delle Nazioni Unite sul diritto del mare del 10 dicembre 1982 relative alla conservazione e alla gestione degli stock ittici transzonali e degli stock ittici altamente migratori (GU L 189 del 3.7.1998, pag. 14).</w:t>
      </w:r>
    </w:p>
  </w:footnote>
  <w:footnote w:id="8">
    <w:p>
      <w:pPr>
        <w:pStyle w:val="FootnoteText"/>
        <w:rPr>
          <w:szCs w:val="24"/>
        </w:rPr>
      </w:pPr>
      <w:r>
        <w:rPr>
          <w:rStyle w:val="FootnoteReference"/>
        </w:rPr>
        <w:footnoteRef/>
      </w:r>
      <w:r>
        <w:tab/>
        <w:t>ABM: activity-based management (gestione per attività); ABB: activity-based budgeting (bilancio per attività).</w:t>
      </w:r>
    </w:p>
  </w:footnote>
  <w:footnote w:id="9">
    <w:p>
      <w:pPr>
        <w:pStyle w:val="FootnoteText"/>
        <w:rPr>
          <w:szCs w:val="24"/>
        </w:rPr>
      </w:pPr>
      <w:r>
        <w:rPr>
          <w:rStyle w:val="FootnoteReference"/>
        </w:rPr>
        <w:footnoteRef/>
      </w:r>
      <w:r>
        <w:tab/>
        <w:t>A norma dell’articolo 54, paragrafo 2, lettera a) o b), del regolamento finanziario.</w:t>
      </w:r>
    </w:p>
  </w:footnote>
  <w:footnote w:id="10">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1">
        <w:r>
          <w:rPr>
            <w:rStyle w:val="Hyperlink"/>
            <w:sz w:val="18"/>
          </w:rPr>
          <w:t>https://myintracomm.ec.testa.eu/budgweb/EN/man/budgmanag/Pages/budgmanag.aspx</w:t>
        </w:r>
      </w:hyperlink>
    </w:p>
  </w:footnote>
  <w:footnote w:id="11">
    <w:p>
      <w:pPr>
        <w:pStyle w:val="FootnoteText"/>
        <w:rPr>
          <w:szCs w:val="24"/>
        </w:rPr>
      </w:pPr>
      <w:r>
        <w:rPr>
          <w:rStyle w:val="FootnoteReference"/>
        </w:rPr>
        <w:footnoteRef/>
      </w:r>
      <w:r>
        <w:tab/>
        <w:t>Diss. = stanziamenti dissociati / Non diss. = stanziamenti non dissociati.</w:t>
      </w:r>
    </w:p>
  </w:footnote>
  <w:footnote w:id="12">
    <w:p>
      <w:pPr>
        <w:pStyle w:val="FootnoteText"/>
        <w:rPr>
          <w:szCs w:val="24"/>
        </w:rPr>
      </w:pPr>
      <w:r>
        <w:rPr>
          <w:rStyle w:val="FootnoteReference"/>
        </w:rPr>
        <w:footnoteRef/>
      </w:r>
      <w:r>
        <w:tab/>
        <w:t xml:space="preserve">EFTA: Associazione europea di libero scambio. </w:t>
      </w:r>
    </w:p>
  </w:footnote>
  <w:footnote w:id="13">
    <w:p>
      <w:pPr>
        <w:pStyle w:val="FootnoteText"/>
        <w:rPr>
          <w:szCs w:val="24"/>
        </w:rPr>
      </w:pPr>
      <w:r>
        <w:rPr>
          <w:rStyle w:val="FootnoteReference"/>
        </w:rPr>
        <w:footnoteRef/>
      </w:r>
      <w:r>
        <w:tab/>
        <w:t>Paesi candidati e, se del caso, paesi potenziali candidati dei Balcani occidentali.</w:t>
      </w:r>
    </w:p>
  </w:footnote>
  <w:footnote w:id="14">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15">
    <w:p>
      <w:pPr>
        <w:pStyle w:val="FootnoteText"/>
        <w:rPr>
          <w:szCs w:val="24"/>
        </w:rPr>
      </w:pPr>
      <w:r>
        <w:rPr>
          <w:rStyle w:val="FootnoteReference"/>
        </w:rPr>
        <w:footnoteRef/>
      </w:r>
      <w:r>
        <w:tab/>
        <w:t>I risultati sono i prodotti e servizi da fornire (ad esempio: numero di scambi di studenti finanziati, numero di km di strada costruiti, ecc.).</w:t>
      </w:r>
    </w:p>
  </w:footnote>
  <w:footnote w:id="16">
    <w:p>
      <w:pPr>
        <w:pStyle w:val="FootnoteText"/>
        <w:rPr>
          <w:szCs w:val="24"/>
        </w:rPr>
      </w:pPr>
      <w:r>
        <w:rPr>
          <w:rStyle w:val="FootnoteReference"/>
        </w:rPr>
        <w:footnoteRef/>
      </w:r>
      <w:r>
        <w:tab/>
        <w:t>Assistenza tecnica e/o amministrativa e spese di sostegno all’attuazione di programmi e/o azioni dell’UE (ex linee “BA”), ricerca indiretta, ricerca diretta.</w:t>
      </w:r>
    </w:p>
  </w:footnote>
  <w:footnote w:id="17">
    <w:p>
      <w:pPr>
        <w:pStyle w:val="FootnoteText"/>
        <w:rPr>
          <w:szCs w:val="24"/>
        </w:rPr>
      </w:pPr>
      <w:r>
        <w:rPr>
          <w:rStyle w:val="FootnoteReference"/>
        </w:rPr>
        <w:footnoteRef/>
      </w:r>
      <w:r>
        <w:tab/>
        <w:t>Sottomassimale per il personale esterno previsto dagli stanziamenti operativi (ex linee “BA”).</w:t>
      </w:r>
    </w:p>
  </w:footnote>
  <w:footnote w:id="18">
    <w:p>
      <w:pPr>
        <w:pStyle w:val="FootnoteText"/>
        <w:rPr>
          <w:szCs w:val="24"/>
        </w:rPr>
      </w:pPr>
      <w:r>
        <w:rPr>
          <w:rStyle w:val="FootnoteReference"/>
        </w:rPr>
        <w:footnoteRef/>
      </w:r>
      <w:r>
        <w:tab/>
        <w:t>Per le risorse proprie tradizionali (dazi doganali, contributi zucchero), indicare gli importi netti, cioè gli importi lordi al netto del 25% per spese di riscossione.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E2DE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663C61A4"/>
    <w:lvl w:ilvl="0">
      <w:start w:val="1"/>
      <w:numFmt w:val="decimal"/>
      <w:pStyle w:val="ListNumber3"/>
      <w:lvlText w:val="%1."/>
      <w:lvlJc w:val="left"/>
      <w:pPr>
        <w:tabs>
          <w:tab w:val="num" w:pos="926"/>
        </w:tabs>
        <w:ind w:left="926" w:hanging="360"/>
      </w:pPr>
    </w:lvl>
  </w:abstractNum>
  <w:abstractNum w:abstractNumId="2">
    <w:nsid w:val="FFFFFF7F"/>
    <w:multiLevelType w:val="singleLevel"/>
    <w:tmpl w:val="45320870"/>
    <w:lvl w:ilvl="0">
      <w:start w:val="1"/>
      <w:numFmt w:val="decimal"/>
      <w:pStyle w:val="ListNumber2"/>
      <w:lvlText w:val="%1."/>
      <w:lvlJc w:val="left"/>
      <w:pPr>
        <w:tabs>
          <w:tab w:val="num" w:pos="643"/>
        </w:tabs>
        <w:ind w:left="643" w:hanging="360"/>
      </w:pPr>
    </w:lvl>
  </w:abstractNum>
  <w:abstractNum w:abstractNumId="3">
    <w:nsid w:val="FFFFFF81"/>
    <w:multiLevelType w:val="singleLevel"/>
    <w:tmpl w:val="70AAA51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7D3E282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77AA4F4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1D14DDA2"/>
    <w:lvl w:ilvl="0">
      <w:start w:val="1"/>
      <w:numFmt w:val="bullet"/>
      <w:lvlText w:val=""/>
      <w:lvlJc w:val="left"/>
      <w:pPr>
        <w:tabs>
          <w:tab w:val="num" w:pos="360"/>
        </w:tabs>
        <w:ind w:left="360" w:hanging="360"/>
      </w:pPr>
      <w:rPr>
        <w:rFonts w:ascii="Symbol" w:hAnsi="Symbol" w:hint="default"/>
      </w:rPr>
    </w:lvl>
  </w:abstractNum>
  <w:abstractNum w:abstractNumId="7">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6"/>
  </w:num>
  <w:num w:numId="3">
    <w:abstractNumId w:val="15"/>
  </w:num>
  <w:num w:numId="4">
    <w:abstractNumId w:val="24"/>
  </w:num>
  <w:num w:numId="5">
    <w:abstractNumId w:val="21"/>
  </w:num>
  <w:num w:numId="6">
    <w:abstractNumId w:val="6"/>
  </w:num>
  <w:num w:numId="7">
    <w:abstractNumId w:val="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 w:numId="12">
    <w:abstractNumId w:val="1"/>
  </w:num>
  <w:num w:numId="13">
    <w:abstractNumId w:val="0"/>
  </w:num>
  <w:num w:numId="14">
    <w:abstractNumId w:val="25"/>
    <w:lvlOverride w:ilvl="0">
      <w:startOverride w:val="1"/>
    </w:lvlOverride>
  </w:num>
  <w:num w:numId="15">
    <w:abstractNumId w:val="20"/>
  </w:num>
  <w:num w:numId="16">
    <w:abstractNumId w:val="12"/>
  </w:num>
  <w:num w:numId="17">
    <w:abstractNumId w:val="23"/>
  </w:num>
  <w:num w:numId="18">
    <w:abstractNumId w:val="11"/>
  </w:num>
  <w:num w:numId="19">
    <w:abstractNumId w:val="13"/>
  </w:num>
  <w:num w:numId="20">
    <w:abstractNumId w:val="9"/>
  </w:num>
  <w:num w:numId="21">
    <w:abstractNumId w:val="22"/>
  </w:num>
  <w:num w:numId="22">
    <w:abstractNumId w:val="8"/>
  </w:num>
  <w:num w:numId="23">
    <w:abstractNumId w:val="14"/>
  </w:num>
  <w:num w:numId="24">
    <w:abstractNumId w:val="18"/>
  </w:num>
  <w:num w:numId="25">
    <w:abstractNumId w:val="19"/>
  </w:num>
  <w:num w:numId="26">
    <w:abstractNumId w:val="10"/>
  </w:num>
  <w:num w:numId="27">
    <w:abstractNumId w:val="17"/>
  </w:num>
  <w:num w:numId="28">
    <w:abstractNumId w:val="25"/>
  </w:num>
  <w:num w:numId="29">
    <w:abstractNumId w:val="20"/>
  </w:num>
  <w:num w:numId="30">
    <w:abstractNumId w:val="12"/>
  </w:num>
  <w:num w:numId="31">
    <w:abstractNumId w:val="23"/>
  </w:num>
  <w:num w:numId="32">
    <w:abstractNumId w:val="11"/>
  </w:num>
  <w:num w:numId="33">
    <w:abstractNumId w:val="13"/>
  </w:num>
  <w:num w:numId="34">
    <w:abstractNumId w:val="9"/>
  </w:num>
  <w:num w:numId="35">
    <w:abstractNumId w:val="22"/>
  </w:num>
  <w:num w:numId="36">
    <w:abstractNumId w:val="8"/>
  </w:num>
  <w:num w:numId="37">
    <w:abstractNumId w:val="14"/>
  </w:num>
  <w:num w:numId="38">
    <w:abstractNumId w:val="18"/>
  </w:num>
  <w:num w:numId="39">
    <w:abstractNumId w:val="19"/>
  </w:num>
  <w:num w:numId="40">
    <w:abstractNumId w:val="10"/>
  </w:num>
  <w:num w:numId="41">
    <w:abstractNumId w:val="17"/>
  </w:num>
  <w:num w:numId="4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1 13:34:57"/>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
    <w:docVar w:name="DQCResult_ModifiedMarkers" w:val="0;0"/>
    <w:docVar w:name="DQCResult_ModifiedNumbering" w:val="0;0"/>
    <w:docVar w:name="DQCResult_Objects" w:val="0;0"/>
    <w:docVar w:name="DQCResult_Sections" w:val="0;0"/>
    <w:docVar w:name="DQCResult_StructureCheck" w:val="0;0"/>
    <w:docVar w:name="DQCResult_SuperfluousWhitespace" w:val="0;3"/>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D6D8BFA-8964-49B3-99A2-37B7621E0B1E"/>
    <w:docVar w:name="LW_COVERPAGE_TYPE" w:val="1"/>
    <w:docVar w:name="LW_CROSSREFERENCE" w:val="&lt;UNUSED&gt;"/>
    <w:docVar w:name="LW_DocType" w:val="COM"/>
    <w:docVar w:name="LW_EMISSION" w:val="1.6.2018"/>
    <w:docVar w:name="LW_EMISSION_ISODATE" w:val="2018-06-01"/>
    <w:docVar w:name="LW_EMISSION_LOCATION" w:val="BRX"/>
    <w:docVar w:name="LW_EMISSION_PREFIX" w:val="Bruxelles, "/>
    <w:docVar w:name="LW_EMISSION_SUFFIX" w:val="&lt;EMPTY&gt;"/>
    <w:docVar w:name="LW_ID_DOCMODEL" w:val="SG-001"/>
    <w:docVar w:name="LW_ID_DOCSIGNATURE" w:val="SG-001"/>
    <w:docVar w:name="LW_ID_DOCSTRUCTURE" w:val="COM/PL/ORG"/>
    <w:docVar w:name="LW_ID_DOCTYPE" w:val="SG-001"/>
    <w:docVar w:name="LW_ID_EXP.MOTIFS.NEW" w:val="EM_PL_"/>
    <w:docVar w:name="LW_ID_STATUT" w:val="SG-001"/>
    <w:docVar w:name="LW_INTERETEEE.CP" w:val="&lt;UNUSED&gt;"/>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lt;UNUSED&gt;"/>
    <w:docVar w:name="LW_REF.II.NEW.CP_NUMBER" w:val="&lt;UNUSED&gt;"/>
    <w:docVar w:name="LW_REF.II.NEW.CP_YEAR" w:val="2018"/>
    <w:docVar w:name="LW_REF.INST.NEW" w:val="COM"/>
    <w:docVar w:name="LW_REF.INST.NEW_ADOPTED" w:val="final"/>
    <w:docVar w:name="LW_REF.INST.NEW_TEXT" w:val="(2018) 37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Raccomandazione di"/>
    <w:docVar w:name="LW_SUPERTITRE" w:val="&lt;UNUSED&gt;"/>
    <w:docVar w:name="LW_TITRE.OBJ.CP" w:val="che autorizza la Commissione ad avviare negoziati a nome dell\u8217?Unione europea per aderire alla Convenzione per la conservazione e la gestione delle risorse alieutiche d\u8217?alto mare nell\u8217?Oceano Pacifico settentrionale_x000b_"/>
    <w:docVar w:name="LW_TYPE.DOC.CP" w:val="DECISION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Sous-titreobjet">
    <w:name w:val="Sous-titre objet"/>
    <w:basedOn w:val="Normal"/>
    <w:pPr>
      <w:spacing w:before="0" w:after="0"/>
      <w:jc w:val="center"/>
    </w:pPr>
    <w:rPr>
      <w:b/>
    </w:rPr>
  </w:style>
  <w:style w:type="paragraph" w:styleId="ListBullet2">
    <w:name w:val="List Bullet 2"/>
    <w:basedOn w:val="Normal"/>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customStyle="1" w:styleId="Sous-titreobjet">
    <w:name w:val="Sous-titre objet"/>
    <w:basedOn w:val="Normal"/>
    <w:pPr>
      <w:spacing w:before="0" w:after="0"/>
      <w:jc w:val="center"/>
    </w:pPr>
    <w:rPr>
      <w:b/>
    </w:rPr>
  </w:style>
  <w:style w:type="paragraph" w:styleId="ListBullet2">
    <w:name w:val="List Bullet 2"/>
    <w:basedOn w:val="Normal"/>
    <w:pPr>
      <w:numPr>
        <w:numId w:val="7"/>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c.cec/budg/leg/internal/leg-070_internal_en.html"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yintracomm.ec.testa.eu/budgweb/EN/man/budgmanag/Pages/budgmana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06D6-E123-4D77-ACFB-C57A0969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21</Pages>
  <Words>4710</Words>
  <Characters>28737</Characters>
  <Application>Microsoft Office Word</Application>
  <DocSecurity>0</DocSecurity>
  <Lines>1436</Lines>
  <Paragraphs>643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17</cp:revision>
  <cp:lastPrinted>2018-03-20T13:43:00Z</cp:lastPrinted>
  <dcterms:created xsi:type="dcterms:W3CDTF">2018-05-28T09:13:00Z</dcterms:created>
  <dcterms:modified xsi:type="dcterms:W3CDTF">2018-06-01T11:34:00Z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SG-001</vt:lpwstr>
  </property>
  <property fmtid="{D5CDD505-2E9C-101B-9397-08002B2CF9AE}" pid="10" name="DQCStatus">
    <vt:lpwstr>Green (DQC version 03)</vt:lpwstr>
  </property>
</Properties>
</file>