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76A8EE45-F27F-4DA9-87F3-091387388F32" style="width:455.5pt;height:324.4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PARERE DELLA COMMISSIONE</w:t>
      </w:r>
    </w:p>
    <w:p>
      <w:pPr>
        <w:pStyle w:val="Titreobjet"/>
        <w:rPr>
          <w:noProof/>
        </w:rPr>
      </w:pPr>
      <w:r>
        <w:rPr>
          <w:noProof/>
        </w:rPr>
        <w:t>su un progetto di regolamento del Parlamento europeo che fissa lo statuto e le condizioni generali per l'esercizio delle funzioni del mediatore (statuto del mediatore europeo) e che abroga la decisione 94/262/CECA, CE, Euratom</w:t>
      </w:r>
    </w:p>
    <w:p>
      <w:r>
        <w:rPr>
          <w:noProof/>
        </w:rPr>
        <w:t>Il 25 marzo 2019, conformemente all'</w:t>
      </w:r>
      <w:r>
        <w:t>articolo 228, paragrafo 4, del trattato sul funzionamento dell'Unione europea</w:t>
      </w:r>
      <w:r>
        <w:rPr>
          <w:noProof/>
        </w:rPr>
        <w:t xml:space="preserve">, il Parlamento europeo ha inviato una lettera alla Commissione europea chiedendole un parere sul progetto di </w:t>
      </w:r>
      <w:r>
        <w:t xml:space="preserve">regolamento adottato dal Parlamento nella sessione plenaria del 12 febbraio 2019, che fissa lo statuto e le condizioni generali per l'esercizio delle funzioni del mediatore (statuto del mediatore europeo) e che abroga la decisione 94/262/ECSC, CE, Euratom. Lo stesso giorno </w:t>
      </w:r>
      <w:r>
        <w:rPr>
          <w:noProof/>
        </w:rPr>
        <w:t>il Parlamento ha inviato una lettera al Consiglio per chiederne l'approvazione.</w:t>
      </w:r>
    </w:p>
    <w:p>
      <w:pPr>
        <w:rPr>
          <w:noProof/>
        </w:rPr>
      </w:pPr>
      <w:r>
        <w:t>La Commissione ha espresso il proprio parere il 31 ottobre 2019</w:t>
      </w:r>
      <w:r>
        <w:rPr>
          <w:rStyle w:val="EndnoteReference"/>
          <w:noProof/>
          <w:szCs w:val="24"/>
        </w:rPr>
        <w:endnoteReference w:id="1"/>
      </w:r>
      <w:r>
        <w:t>. Il 27 novembre 2019 la</w:t>
      </w:r>
      <w:r>
        <w:rPr>
          <w:noProof/>
        </w:rPr>
        <w:t xml:space="preserve"> presidenza finlandese del Consiglio ha inviato una lettera all'on. Antonio Tajani, presidente della commissione Affari costituzionali, contenente osservazioni preliminari.</w:t>
      </w:r>
    </w:p>
    <w:p>
      <w:pPr>
        <w:rPr>
          <w:noProof/>
          <w:szCs w:val="24"/>
        </w:rPr>
      </w:pPr>
      <w:r>
        <w:rPr>
          <w:noProof/>
        </w:rPr>
        <w:t xml:space="preserve">A seguito delle discussioni svoltesi successivamente tra le tre istituzioni, il 9 giugno 2021 </w:t>
      </w:r>
      <w:r>
        <w:t xml:space="preserve">il </w:t>
      </w:r>
      <w:r>
        <w:rPr>
          <w:noProof/>
        </w:rPr>
        <w:t xml:space="preserve">Parlamento ha adottato un nuovo progetto di </w:t>
      </w:r>
      <w:r>
        <w:t>regolamento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La Commissione ritiene che il nuovo progetto di </w:t>
      </w:r>
      <w:r>
        <w:t>regolamento possa essere accettato e pertanto esprime un parere positivo al riguardo.</w:t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id="1">
    <w:p>
      <w:pPr>
        <w:pStyle w:val="EndnoteText"/>
      </w:pPr>
      <w:r>
        <w:rPr>
          <w:rStyle w:val="EndnoteReference"/>
        </w:rPr>
        <w:endnoteRef/>
      </w:r>
      <w:r>
        <w:tab/>
        <w:t>COM(2019) 553 final/3.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875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76A8EE45-F27F-4DA9-87F3-091387388F32"/>
    <w:docVar w:name="LW_COVERPAGE_TYPE" w:val="1"/>
    <w:docVar w:name="LW_CROSSREFERENCE" w:val="&lt;UNUSED&gt;"/>
    <w:docVar w:name="LW_DocType" w:val="NORMAL"/>
    <w:docVar w:name="LW_EMISSION" w:val="18.6.2021"/>
    <w:docVar w:name="LW_EMISSION_ISODATE" w:val="2021-06-18"/>
    <w:docVar w:name="LW_EMISSION_LOCATION" w:val="BRX"/>
    <w:docVar w:name="LW_EMISSION_PREFIX" w:val="Bruxelles, "/>
    <w:docVar w:name="LW_EMISSION_SUFFIX" w:val=" "/>
    <w:docVar w:name="LW_ID_DOCTYPE_NONLW" w:val="CP-035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1"/>
    <w:docVar w:name="LW_REF.INST.NEW" w:val="COM"/>
    <w:docVar w:name="LW_REF.INST.NEW_ADOPTED" w:val="final"/>
    <w:docVar w:name="LW_REF.INST.NEW_TEXT" w:val="(2021) 3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su un progetto di regolamento del Parlamento europeo che fissa lo statuto e le condizioni generali per l'esercizio delle funzioni del mediatore (statuto del mediatore europeo) e che abroga la decisione 94/262/CECA, CE, Euratom"/>
    <w:docVar w:name="LW_TYPE.DOC.CP" w:val="PARERE DELLA COMMISSIONE"/>
    <w:docVar w:name="LwApiVersions" w:val="LW4CoDe 1.23.0.0; LW 8.0, Build 202101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Typedudocument">
    <w:name w:val="Type du document"/>
    <w:basedOn w:val="Normal"/>
    <w:next w:val="Normal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8F29-91C2-4506-A6F6-741A87D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1183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32</cp:revision>
  <dcterms:created xsi:type="dcterms:W3CDTF">2021-06-14T14:30:00Z</dcterms:created>
  <dcterms:modified xsi:type="dcterms:W3CDTF">2021-06-18T13:14:00Z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CP-035</vt:lpwstr>
  </property>
  <property fmtid="{D5CDD505-2E9C-101B-9397-08002B2CF9AE}" pid="7" name="Last edited using">
    <vt:lpwstr>LW 7.0.1, Build 20200226</vt:lpwstr>
  </property>
  <property fmtid="{D5CDD505-2E9C-101B-9397-08002B2CF9AE}" pid="8" name="Created using">
    <vt:lpwstr>LW 7.0.1, Build 20200226</vt:lpwstr>
  </property>
</Properties>
</file>